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5D3D" w:rsidRDefault="00447159" w:rsidP="00447159">
      <w:pPr>
        <w:spacing w:after="0" w:line="240" w:lineRule="auto"/>
        <w:ind w:left="-709"/>
        <w:rPr>
          <w:rFonts w:ascii="Arial Narrow" w:hAnsi="Arial Narrow"/>
          <w:sz w:val="20"/>
          <w:szCs w:val="20"/>
          <w:lang w:eastAsia="fr-FR"/>
        </w:rPr>
      </w:pPr>
      <w:bookmarkStart w:id="0" w:name="_GoBack"/>
      <w:bookmarkEnd w:id="0"/>
      <w:r>
        <w:rPr>
          <w:noProof/>
          <w:sz w:val="20"/>
          <w:lang w:eastAsia="fr-FR"/>
        </w:rPr>
        <mc:AlternateContent>
          <mc:Choice Requires="wps">
            <w:drawing>
              <wp:inline distT="0" distB="0" distL="0" distR="0" wp14:anchorId="3E804BBC" wp14:editId="5AE64A74">
                <wp:extent cx="7058025" cy="504825"/>
                <wp:effectExtent l="0" t="0" r="28575" b="28575"/>
                <wp:docPr id="204"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8025" cy="504825"/>
                        </a:xfrm>
                        <a:prstGeom prst="rect">
                          <a:avLst/>
                        </a:prstGeom>
                        <a:solidFill>
                          <a:srgbClr val="9FC9EB"/>
                        </a:solidFill>
                        <a:ln w="6096">
                          <a:solidFill>
                            <a:srgbClr val="231F20"/>
                          </a:solidFill>
                          <a:prstDash val="solid"/>
                          <a:miter lim="800000"/>
                          <a:headEnd/>
                          <a:tailEnd/>
                        </a:ln>
                      </wps:spPr>
                      <wps:txbx>
                        <w:txbxContent>
                          <w:p w:rsidR="00EF3C11" w:rsidRDefault="00EF3C11" w:rsidP="00447159">
                            <w:pPr>
                              <w:spacing w:line="233" w:lineRule="exact"/>
                              <w:ind w:left="2" w:right="-15"/>
                              <w:rPr>
                                <w:b/>
                                <w:color w:val="231F20"/>
                                <w:spacing w:val="3"/>
                                <w:sz w:val="24"/>
                              </w:rPr>
                            </w:pPr>
                            <w:r>
                              <w:rPr>
                                <w:b/>
                                <w:color w:val="231F20"/>
                                <w:spacing w:val="3"/>
                                <w:sz w:val="24"/>
                              </w:rPr>
                              <w:t xml:space="preserve">               </w:t>
                            </w:r>
                          </w:p>
                          <w:p w:rsidR="00447159" w:rsidRPr="00447159" w:rsidRDefault="00EF3C11" w:rsidP="00447159">
                            <w:pPr>
                              <w:spacing w:line="233" w:lineRule="exact"/>
                              <w:ind w:left="2" w:right="-15"/>
                              <w:rPr>
                                <w:b/>
                                <w:color w:val="231F20"/>
                                <w:spacing w:val="4"/>
                                <w:sz w:val="24"/>
                              </w:rPr>
                            </w:pPr>
                            <w:r>
                              <w:rPr>
                                <w:b/>
                                <w:color w:val="231F20"/>
                                <w:spacing w:val="3"/>
                                <w:sz w:val="24"/>
                              </w:rPr>
                              <w:t xml:space="preserve">                </w:t>
                            </w:r>
                            <w:r w:rsidR="00447159">
                              <w:rPr>
                                <w:b/>
                                <w:color w:val="231F20"/>
                                <w:spacing w:val="3"/>
                                <w:sz w:val="24"/>
                              </w:rPr>
                              <w:t>INDICATEURS</w:t>
                            </w:r>
                            <w:r w:rsidR="00447159">
                              <w:rPr>
                                <w:b/>
                                <w:color w:val="231F20"/>
                                <w:spacing w:val="11"/>
                                <w:sz w:val="24"/>
                              </w:rPr>
                              <w:t xml:space="preserve"> </w:t>
                            </w:r>
                            <w:r w:rsidR="00447159">
                              <w:rPr>
                                <w:b/>
                                <w:color w:val="231F20"/>
                                <w:spacing w:val="3"/>
                                <w:sz w:val="24"/>
                              </w:rPr>
                              <w:t>COMMUNS</w:t>
                            </w:r>
                            <w:r w:rsidR="00447159">
                              <w:rPr>
                                <w:b/>
                                <w:color w:val="231F20"/>
                                <w:spacing w:val="12"/>
                                <w:sz w:val="24"/>
                              </w:rPr>
                              <w:t xml:space="preserve"> </w:t>
                            </w:r>
                            <w:r w:rsidR="00447159">
                              <w:rPr>
                                <w:b/>
                                <w:color w:val="231F20"/>
                                <w:sz w:val="24"/>
                              </w:rPr>
                              <w:t>DE</w:t>
                            </w:r>
                            <w:r w:rsidR="00447159">
                              <w:rPr>
                                <w:b/>
                                <w:color w:val="231F20"/>
                                <w:spacing w:val="13"/>
                                <w:sz w:val="24"/>
                              </w:rPr>
                              <w:t xml:space="preserve"> </w:t>
                            </w:r>
                            <w:r w:rsidR="00447159">
                              <w:rPr>
                                <w:b/>
                                <w:color w:val="231F20"/>
                                <w:spacing w:val="3"/>
                                <w:sz w:val="24"/>
                              </w:rPr>
                              <w:t>PERFORMANCE</w:t>
                            </w:r>
                            <w:r w:rsidR="00447159">
                              <w:rPr>
                                <w:b/>
                                <w:color w:val="231F20"/>
                                <w:spacing w:val="12"/>
                                <w:sz w:val="24"/>
                              </w:rPr>
                              <w:t xml:space="preserve"> </w:t>
                            </w:r>
                            <w:r w:rsidR="00447159">
                              <w:rPr>
                                <w:b/>
                                <w:color w:val="231F20"/>
                                <w:sz w:val="24"/>
                              </w:rPr>
                              <w:t>DU PILOTAGE</w:t>
                            </w:r>
                            <w:r w:rsidR="00447159">
                              <w:rPr>
                                <w:b/>
                                <w:color w:val="231F20"/>
                                <w:spacing w:val="4"/>
                                <w:sz w:val="24"/>
                              </w:rPr>
                              <w:t xml:space="preserve">                      Mise à jour </w:t>
                            </w:r>
                            <w:r w:rsidR="008C0023">
                              <w:rPr>
                                <w:b/>
                                <w:color w:val="231F20"/>
                                <w:spacing w:val="4"/>
                                <w:sz w:val="24"/>
                              </w:rPr>
                              <w:t>11/02/21</w:t>
                            </w:r>
                          </w:p>
                        </w:txbxContent>
                      </wps:txbx>
                      <wps:bodyPr rot="0" vert="horz" wrap="square" lIns="0" tIns="0" rIns="0" bIns="0" anchor="t" anchorCtr="0" upright="1">
                        <a:noAutofit/>
                      </wps:bodyPr>
                    </wps:wsp>
                  </a:graphicData>
                </a:graphic>
              </wp:inline>
            </w:drawing>
          </mc:Choice>
          <mc:Fallback>
            <w:pict>
              <v:shapetype w14:anchorId="3E804BBC" id="_x0000_t202" coordsize="21600,21600" o:spt="202" path="m,l,21600r21600,l21600,xe">
                <v:stroke joinstyle="miter"/>
                <v:path gradientshapeok="t" o:connecttype="rect"/>
              </v:shapetype>
              <v:shape id="Text Box 91" o:spid="_x0000_s1026" type="#_x0000_t202" style="width:555.75pt;height:3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" fillcolor="#9fc9eb" strokecolor="#231f20" strokeweight=".48pt">
                <v:textbox inset="0,0,0,0">
                  <w:txbxContent>
                    <w:p w:rsidR="00EF3C11" w:rsidRDefault="00EF3C11" w:rsidP="00447159">
                      <w:pPr>
                        <w:spacing w:line="233" w:lineRule="exact"/>
                        <w:ind w:left="2" w:right="-15"/>
                        <w:rPr>
                          <w:b/>
                          <w:color w:val="231F20"/>
                          <w:spacing w:val="3"/>
                          <w:sz w:val="24"/>
                        </w:rPr>
                      </w:pPr>
                      <w:r>
                        <w:rPr>
                          <w:b/>
                          <w:color w:val="231F20"/>
                          <w:spacing w:val="3"/>
                          <w:sz w:val="24"/>
                        </w:rPr>
                        <w:t xml:space="preserve">               </w:t>
                      </w:r>
                    </w:p>
                    <w:p w:rsidR="00447159" w:rsidRPr="00447159" w:rsidRDefault="00EF3C11" w:rsidP="00447159">
                      <w:pPr>
                        <w:spacing w:line="233" w:lineRule="exact"/>
                        <w:ind w:left="2" w:right="-15"/>
                        <w:rPr>
                          <w:b/>
                          <w:color w:val="231F20"/>
                          <w:spacing w:val="4"/>
                          <w:sz w:val="24"/>
                        </w:rPr>
                      </w:pPr>
                      <w:r>
                        <w:rPr>
                          <w:b/>
                          <w:color w:val="231F20"/>
                          <w:spacing w:val="3"/>
                          <w:sz w:val="24"/>
                        </w:rPr>
                        <w:t xml:space="preserve">                </w:t>
                      </w:r>
                      <w:r w:rsidR="00447159">
                        <w:rPr>
                          <w:b/>
                          <w:color w:val="231F20"/>
                          <w:spacing w:val="3"/>
                          <w:sz w:val="24"/>
                        </w:rPr>
                        <w:t>INDICATEURS</w:t>
                      </w:r>
                      <w:r w:rsidR="00447159">
                        <w:rPr>
                          <w:b/>
                          <w:color w:val="231F20"/>
                          <w:spacing w:val="11"/>
                          <w:sz w:val="24"/>
                        </w:rPr>
                        <w:t xml:space="preserve"> </w:t>
                      </w:r>
                      <w:r w:rsidR="00447159">
                        <w:rPr>
                          <w:b/>
                          <w:color w:val="231F20"/>
                          <w:spacing w:val="3"/>
                          <w:sz w:val="24"/>
                        </w:rPr>
                        <w:t>COMMUNS</w:t>
                      </w:r>
                      <w:r w:rsidR="00447159">
                        <w:rPr>
                          <w:b/>
                          <w:color w:val="231F20"/>
                          <w:spacing w:val="12"/>
                          <w:sz w:val="24"/>
                        </w:rPr>
                        <w:t xml:space="preserve"> </w:t>
                      </w:r>
                      <w:r w:rsidR="00447159">
                        <w:rPr>
                          <w:b/>
                          <w:color w:val="231F20"/>
                          <w:sz w:val="24"/>
                        </w:rPr>
                        <w:t>DE</w:t>
                      </w:r>
                      <w:r w:rsidR="00447159">
                        <w:rPr>
                          <w:b/>
                          <w:color w:val="231F20"/>
                          <w:spacing w:val="13"/>
                          <w:sz w:val="24"/>
                        </w:rPr>
                        <w:t xml:space="preserve"> </w:t>
                      </w:r>
                      <w:r w:rsidR="00447159">
                        <w:rPr>
                          <w:b/>
                          <w:color w:val="231F20"/>
                          <w:spacing w:val="3"/>
                          <w:sz w:val="24"/>
                        </w:rPr>
                        <w:t>PERFORMANCE</w:t>
                      </w:r>
                      <w:r w:rsidR="00447159">
                        <w:rPr>
                          <w:b/>
                          <w:color w:val="231F20"/>
                          <w:spacing w:val="12"/>
                          <w:sz w:val="24"/>
                        </w:rPr>
                        <w:t xml:space="preserve"> </w:t>
                      </w:r>
                      <w:r w:rsidR="00447159">
                        <w:rPr>
                          <w:b/>
                          <w:color w:val="231F20"/>
                          <w:sz w:val="24"/>
                        </w:rPr>
                        <w:t>DU PILOTAGE</w:t>
                      </w:r>
                      <w:r w:rsidR="00447159">
                        <w:rPr>
                          <w:b/>
                          <w:color w:val="231F20"/>
                          <w:spacing w:val="4"/>
                          <w:sz w:val="24"/>
                        </w:rPr>
                        <w:t xml:space="preserve">                      Mise à jour </w:t>
                      </w:r>
                      <w:r w:rsidR="008C0023">
                        <w:rPr>
                          <w:b/>
                          <w:color w:val="231F20"/>
                          <w:spacing w:val="4"/>
                          <w:sz w:val="24"/>
                        </w:rPr>
                        <w:t>11/02/21</w:t>
                      </w:r>
                    </w:p>
                  </w:txbxContent>
                </v:textbox>
                <w10:anchorlock/>
              </v:shape>
            </w:pict>
          </mc:Fallback>
        </mc:AlternateContent>
      </w:r>
    </w:p>
    <w:p w:rsidR="00447159" w:rsidRPr="00D05831" w:rsidRDefault="00447159" w:rsidP="00495D3D">
      <w:pPr>
        <w:spacing w:after="0" w:line="240" w:lineRule="auto"/>
        <w:rPr>
          <w:rFonts w:ascii="Arial Narrow" w:hAnsi="Arial Narrow"/>
          <w:sz w:val="4"/>
          <w:szCs w:val="4"/>
          <w:lang w:eastAsia="fr-FR"/>
        </w:rPr>
      </w:pPr>
    </w:p>
    <w:tbl>
      <w:tblPr>
        <w:tblpPr w:leftFromText="141" w:rightFromText="141" w:vertAnchor="text" w:horzAnchor="margin" w:tblpXSpec="center" w:tblpY="29"/>
        <w:tblW w:w="10960" w:type="dxa"/>
        <w:tblBorders>
          <w:top w:val="single" w:sz="4" w:space="0" w:color="0000FF"/>
          <w:left w:val="single" w:sz="4" w:space="0" w:color="0000FF"/>
          <w:bottom w:val="single" w:sz="4" w:space="0" w:color="0000FF"/>
          <w:right w:val="single" w:sz="4" w:space="0" w:color="0000FF"/>
          <w:insideV w:val="single" w:sz="4" w:space="0" w:color="0000FF"/>
        </w:tblBorders>
        <w:tblLook w:val="01E0" w:firstRow="1" w:lastRow="1" w:firstColumn="1" w:lastColumn="1" w:noHBand="0" w:noVBand="0"/>
      </w:tblPr>
      <w:tblGrid>
        <w:gridCol w:w="691"/>
        <w:gridCol w:w="7896"/>
        <w:gridCol w:w="2373"/>
      </w:tblGrid>
      <w:tr w:rsidR="009F584F" w:rsidRPr="00476A8B" w:rsidTr="00C57549">
        <w:trPr>
          <w:trHeight w:val="679"/>
        </w:trPr>
        <w:tc>
          <w:tcPr>
            <w:tcW w:w="691" w:type="dxa"/>
            <w:tcBorders>
              <w:top w:val="single" w:sz="4" w:space="0" w:color="0000FF"/>
              <w:bottom w:val="single" w:sz="4" w:space="0" w:color="0000FF"/>
            </w:tcBorders>
            <w:shd w:val="clear" w:color="auto" w:fill="FFCC99"/>
            <w:vAlign w:val="center"/>
          </w:tcPr>
          <w:p w:rsidR="009F584F" w:rsidRDefault="009F584F" w:rsidP="009F584F">
            <w:pPr>
              <w:spacing w:after="0" w:line="240" w:lineRule="auto"/>
              <w:rPr>
                <w:rFonts w:ascii="Arial Narrow" w:hAnsi="Arial Narrow"/>
                <w:b/>
                <w:bCs/>
                <w:sz w:val="20"/>
                <w:szCs w:val="20"/>
                <w:lang w:eastAsia="fr-FR"/>
              </w:rPr>
            </w:pPr>
          </w:p>
          <w:p w:rsidR="009F584F" w:rsidRDefault="008931BB" w:rsidP="009F584F">
            <w:pPr>
              <w:spacing w:after="0" w:line="240" w:lineRule="auto"/>
              <w:rPr>
                <w:rFonts w:ascii="Arial Narrow" w:hAnsi="Arial Narrow"/>
                <w:b/>
                <w:bCs/>
                <w:sz w:val="20"/>
                <w:szCs w:val="20"/>
                <w:lang w:eastAsia="fr-FR"/>
              </w:rPr>
            </w:pPr>
            <w:r>
              <w:rPr>
                <w:rFonts w:ascii="Arial Narrow" w:hAnsi="Arial Narrow"/>
                <w:b/>
                <w:bCs/>
                <w:sz w:val="20"/>
                <w:szCs w:val="20"/>
                <w:lang w:eastAsia="fr-FR"/>
              </w:rPr>
              <w:t>IC 12</w:t>
            </w:r>
          </w:p>
          <w:p w:rsidR="009F584F" w:rsidRPr="00476A8B" w:rsidRDefault="009F584F" w:rsidP="009F584F">
            <w:pPr>
              <w:spacing w:after="0" w:line="240" w:lineRule="auto"/>
              <w:rPr>
                <w:rFonts w:ascii="Arial Narrow" w:hAnsi="Arial Narrow"/>
                <w:b/>
                <w:bCs/>
                <w:sz w:val="20"/>
                <w:szCs w:val="20"/>
                <w:lang w:eastAsia="fr-FR"/>
              </w:rPr>
            </w:pPr>
          </w:p>
        </w:tc>
        <w:tc>
          <w:tcPr>
            <w:tcW w:w="7896" w:type="dxa"/>
            <w:tcBorders>
              <w:top w:val="single" w:sz="4" w:space="0" w:color="0000FF"/>
              <w:bottom w:val="single" w:sz="4" w:space="0" w:color="0000FF"/>
            </w:tcBorders>
            <w:shd w:val="clear" w:color="auto" w:fill="FFCC99"/>
            <w:vAlign w:val="center"/>
          </w:tcPr>
          <w:p w:rsidR="008931BB" w:rsidRPr="008C0023" w:rsidRDefault="008931BB" w:rsidP="008931BB">
            <w:pPr>
              <w:pStyle w:val="TableParagraph"/>
              <w:spacing w:before="4"/>
              <w:ind w:left="110"/>
              <w:rPr>
                <w:b/>
                <w:sz w:val="19"/>
                <w:lang w:val="fr-FR"/>
              </w:rPr>
            </w:pPr>
            <w:r w:rsidRPr="008C0023">
              <w:rPr>
                <w:b/>
                <w:color w:val="231F20"/>
                <w:w w:val="105"/>
                <w:sz w:val="19"/>
                <w:lang w:val="fr-FR"/>
              </w:rPr>
              <w:t>PILOTAGE DU SYSTEME D’INFORMATION ET DES SERVICES NUMERIQUES AUX</w:t>
            </w:r>
          </w:p>
          <w:p w:rsidR="00212F48" w:rsidRPr="00476A8B" w:rsidRDefault="008931BB" w:rsidP="008931BB">
            <w:pPr>
              <w:spacing w:after="0" w:line="240" w:lineRule="auto"/>
              <w:rPr>
                <w:rFonts w:ascii="Arial Narrow" w:hAnsi="Arial Narrow"/>
                <w:b/>
                <w:bCs/>
                <w:sz w:val="20"/>
                <w:szCs w:val="20"/>
                <w:lang w:eastAsia="fr-FR"/>
              </w:rPr>
            </w:pPr>
            <w:proofErr w:type="spellStart"/>
            <w:r>
              <w:rPr>
                <w:b/>
                <w:color w:val="231F20"/>
                <w:w w:val="105"/>
                <w:sz w:val="19"/>
              </w:rPr>
              <w:t>USAGER.eS</w:t>
            </w:r>
            <w:proofErr w:type="spellEnd"/>
          </w:p>
        </w:tc>
        <w:tc>
          <w:tcPr>
            <w:tcW w:w="2373" w:type="dxa"/>
            <w:tcBorders>
              <w:top w:val="single" w:sz="4" w:space="0" w:color="0000FF"/>
              <w:bottom w:val="single" w:sz="4" w:space="0" w:color="0000FF"/>
            </w:tcBorders>
            <w:shd w:val="clear" w:color="auto" w:fill="FFCC99"/>
            <w:vAlign w:val="center"/>
          </w:tcPr>
          <w:p w:rsidR="009F584F" w:rsidRPr="00476A8B" w:rsidRDefault="009F584F" w:rsidP="009F584F">
            <w:pPr>
              <w:spacing w:after="0" w:line="240" w:lineRule="auto"/>
              <w:jc w:val="center"/>
              <w:rPr>
                <w:rFonts w:ascii="Arial Narrow" w:hAnsi="Arial Narrow"/>
                <w:b/>
                <w:bCs/>
                <w:sz w:val="20"/>
                <w:szCs w:val="20"/>
                <w:lang w:eastAsia="fr-FR"/>
              </w:rPr>
            </w:pPr>
            <w:r w:rsidRPr="00476A8B">
              <w:rPr>
                <w:rFonts w:ascii="Arial Narrow" w:hAnsi="Arial Narrow"/>
                <w:b/>
                <w:bCs/>
                <w:color w:val="000000"/>
                <w:lang w:eastAsia="fr-FR"/>
              </w:rPr>
              <w:t>Lyon 2</w:t>
            </w:r>
          </w:p>
        </w:tc>
      </w:tr>
    </w:tbl>
    <w:p w:rsidR="00447159" w:rsidRPr="00714583" w:rsidRDefault="00447159" w:rsidP="00495D3D">
      <w:pPr>
        <w:spacing w:after="0" w:line="240" w:lineRule="auto"/>
        <w:rPr>
          <w:rFonts w:ascii="Arial Narrow" w:hAnsi="Arial Narrow"/>
          <w:sz w:val="4"/>
          <w:szCs w:val="4"/>
          <w:lang w:eastAsia="fr-FR"/>
        </w:rPr>
      </w:pPr>
    </w:p>
    <w:tbl>
      <w:tblPr>
        <w:tblpPr w:leftFromText="141" w:rightFromText="141" w:vertAnchor="text" w:horzAnchor="margin" w:tblpXSpec="center" w:tblpY="-10"/>
        <w:tblW w:w="10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3"/>
        <w:gridCol w:w="8631"/>
      </w:tblGrid>
      <w:tr w:rsidR="00D249D3" w:rsidRPr="00476A8B" w:rsidTr="00714583">
        <w:trPr>
          <w:trHeight w:val="228"/>
        </w:trPr>
        <w:tc>
          <w:tcPr>
            <w:tcW w:w="2263" w:type="dxa"/>
          </w:tcPr>
          <w:p w:rsidR="00D249D3" w:rsidRPr="00C57549" w:rsidRDefault="00D249D3" w:rsidP="00D249D3">
            <w:pPr>
              <w:pStyle w:val="TableParagraph"/>
              <w:spacing w:before="4" w:line="201" w:lineRule="exact"/>
              <w:ind w:left="71"/>
              <w:rPr>
                <w:sz w:val="16"/>
                <w:szCs w:val="16"/>
              </w:rPr>
            </w:pPr>
            <w:r w:rsidRPr="00C57549">
              <w:rPr>
                <w:color w:val="231F20"/>
                <w:w w:val="105"/>
                <w:sz w:val="16"/>
                <w:szCs w:val="16"/>
              </w:rPr>
              <w:t>Action</w:t>
            </w:r>
          </w:p>
        </w:tc>
        <w:tc>
          <w:tcPr>
            <w:tcW w:w="8631" w:type="dxa"/>
          </w:tcPr>
          <w:p w:rsidR="00D249D3" w:rsidRPr="00C57549" w:rsidRDefault="00D249D3" w:rsidP="00D249D3">
            <w:pPr>
              <w:pStyle w:val="TableParagraph"/>
              <w:spacing w:before="8" w:line="196" w:lineRule="exact"/>
              <w:ind w:left="71"/>
              <w:rPr>
                <w:sz w:val="16"/>
                <w:szCs w:val="16"/>
              </w:rPr>
            </w:pPr>
            <w:r w:rsidRPr="00C57549">
              <w:rPr>
                <w:color w:val="231F20"/>
                <w:w w:val="105"/>
                <w:sz w:val="16"/>
                <w:szCs w:val="16"/>
              </w:rPr>
              <w:t>Améliorer l’efficience des opérateurs</w:t>
            </w:r>
          </w:p>
        </w:tc>
      </w:tr>
      <w:tr w:rsidR="00D249D3" w:rsidRPr="00476A8B" w:rsidTr="00714583">
        <w:trPr>
          <w:trHeight w:val="228"/>
        </w:trPr>
        <w:tc>
          <w:tcPr>
            <w:tcW w:w="2263" w:type="dxa"/>
          </w:tcPr>
          <w:p w:rsidR="00D249D3" w:rsidRPr="00C57549" w:rsidRDefault="00D249D3" w:rsidP="00D249D3">
            <w:pPr>
              <w:pStyle w:val="TableParagraph"/>
              <w:spacing w:before="9" w:line="201" w:lineRule="exact"/>
              <w:ind w:left="71"/>
              <w:rPr>
                <w:sz w:val="16"/>
                <w:szCs w:val="16"/>
              </w:rPr>
            </w:pPr>
            <w:r w:rsidRPr="00C57549">
              <w:rPr>
                <w:color w:val="231F20"/>
                <w:w w:val="105"/>
                <w:sz w:val="16"/>
                <w:szCs w:val="16"/>
              </w:rPr>
              <w:t>Objectif</w:t>
            </w:r>
          </w:p>
        </w:tc>
        <w:tc>
          <w:tcPr>
            <w:tcW w:w="8631" w:type="dxa"/>
          </w:tcPr>
          <w:p w:rsidR="00D249D3" w:rsidRPr="008C0023" w:rsidRDefault="00D249D3" w:rsidP="00D249D3">
            <w:pPr>
              <w:pStyle w:val="TableParagraph"/>
              <w:spacing w:before="9" w:line="201" w:lineRule="exact"/>
              <w:ind w:left="72"/>
              <w:rPr>
                <w:sz w:val="16"/>
                <w:szCs w:val="16"/>
                <w:lang w:val="fr-FR"/>
              </w:rPr>
            </w:pPr>
            <w:r w:rsidRPr="008C0023">
              <w:rPr>
                <w:color w:val="231F20"/>
                <w:w w:val="105"/>
                <w:sz w:val="16"/>
                <w:szCs w:val="16"/>
                <w:lang w:val="fr-FR"/>
              </w:rPr>
              <w:t>Optimiser la qualité du pilotage financier de l’établissement</w:t>
            </w:r>
          </w:p>
        </w:tc>
      </w:tr>
      <w:tr w:rsidR="00D249D3" w:rsidRPr="00476A8B" w:rsidTr="0044666B">
        <w:trPr>
          <w:trHeight w:val="513"/>
        </w:trPr>
        <w:tc>
          <w:tcPr>
            <w:tcW w:w="2263" w:type="dxa"/>
          </w:tcPr>
          <w:p w:rsidR="00D249D3" w:rsidRPr="008C0023" w:rsidRDefault="00D249D3" w:rsidP="00D249D3">
            <w:pPr>
              <w:pStyle w:val="TableParagraph"/>
              <w:spacing w:before="1" w:line="220" w:lineRule="exact"/>
              <w:ind w:left="71" w:right="136"/>
              <w:rPr>
                <w:sz w:val="16"/>
                <w:szCs w:val="16"/>
                <w:lang w:val="fr-FR"/>
              </w:rPr>
            </w:pPr>
            <w:r w:rsidRPr="008C0023">
              <w:rPr>
                <w:color w:val="231F20"/>
                <w:w w:val="105"/>
                <w:sz w:val="16"/>
                <w:szCs w:val="16"/>
                <w:lang w:val="fr-FR"/>
              </w:rPr>
              <w:t>Mesure du plan annuel de performance (PAP)</w:t>
            </w:r>
          </w:p>
        </w:tc>
        <w:tc>
          <w:tcPr>
            <w:tcW w:w="8631" w:type="dxa"/>
          </w:tcPr>
          <w:p w:rsidR="00D249D3" w:rsidRPr="008C0023" w:rsidRDefault="00D249D3" w:rsidP="00D249D3">
            <w:pPr>
              <w:pStyle w:val="TableParagraph"/>
              <w:spacing w:before="1" w:line="220" w:lineRule="exact"/>
              <w:ind w:left="71"/>
              <w:rPr>
                <w:sz w:val="16"/>
                <w:szCs w:val="16"/>
                <w:lang w:val="fr-FR"/>
              </w:rPr>
            </w:pPr>
            <w:r w:rsidRPr="008C0023">
              <w:rPr>
                <w:color w:val="231F20"/>
                <w:w w:val="105"/>
                <w:sz w:val="16"/>
                <w:szCs w:val="16"/>
                <w:lang w:val="fr-FR"/>
              </w:rPr>
              <w:t>Programme 150 (Formations supérieures et recherche universitaire), objectif 6 (améliorer l’efficience des opérateurs)</w:t>
            </w:r>
          </w:p>
        </w:tc>
      </w:tr>
    </w:tbl>
    <w:p w:rsidR="00447159" w:rsidRPr="00714583" w:rsidRDefault="00447159" w:rsidP="00495D3D">
      <w:pPr>
        <w:spacing w:after="0" w:line="240" w:lineRule="auto"/>
        <w:rPr>
          <w:rFonts w:ascii="Arial Narrow" w:hAnsi="Arial Narrow"/>
          <w:sz w:val="4"/>
          <w:szCs w:val="4"/>
          <w:lang w:eastAsia="fr-FR"/>
        </w:rPr>
      </w:pPr>
    </w:p>
    <w:p w:rsidR="00495D3D" w:rsidRDefault="00495D3D" w:rsidP="002F196D">
      <w:pPr>
        <w:spacing w:before="60" w:after="60" w:line="240" w:lineRule="exact"/>
        <w:ind w:left="-567"/>
        <w:rPr>
          <w:rFonts w:ascii="Arial Narrow" w:hAnsi="Arial Narrow"/>
          <w:b/>
          <w:bCs/>
          <w:sz w:val="19"/>
          <w:szCs w:val="19"/>
          <w:lang w:eastAsia="fr-FR"/>
        </w:rPr>
      </w:pPr>
      <w:r w:rsidRPr="00476A8B">
        <w:rPr>
          <w:rFonts w:ascii="Arial Narrow" w:hAnsi="Arial Narrow"/>
          <w:b/>
          <w:bCs/>
          <w:sz w:val="19"/>
          <w:szCs w:val="19"/>
          <w:lang w:eastAsia="fr-FR"/>
        </w:rPr>
        <w:t>Description des indicateurs</w:t>
      </w:r>
    </w:p>
    <w:tbl>
      <w:tblPr>
        <w:tblW w:w="10807"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0"/>
        <w:gridCol w:w="7957"/>
      </w:tblGrid>
      <w:tr w:rsidR="00151518" w:rsidRPr="00D80F5C" w:rsidTr="00C57549">
        <w:trPr>
          <w:trHeight w:val="224"/>
        </w:trPr>
        <w:tc>
          <w:tcPr>
            <w:tcW w:w="2850" w:type="dxa"/>
          </w:tcPr>
          <w:p w:rsidR="00151518" w:rsidRDefault="00151518" w:rsidP="00151518">
            <w:pPr>
              <w:pStyle w:val="TableParagraph"/>
              <w:rPr>
                <w:b/>
                <w:sz w:val="20"/>
              </w:rPr>
            </w:pPr>
          </w:p>
          <w:p w:rsidR="00151518" w:rsidRDefault="00151518" w:rsidP="00151518">
            <w:pPr>
              <w:pStyle w:val="TableParagraph"/>
              <w:rPr>
                <w:b/>
                <w:sz w:val="20"/>
              </w:rPr>
            </w:pPr>
          </w:p>
          <w:p w:rsidR="00151518" w:rsidRDefault="00151518" w:rsidP="00151518">
            <w:pPr>
              <w:pStyle w:val="TableParagraph"/>
              <w:rPr>
                <w:b/>
                <w:sz w:val="20"/>
              </w:rPr>
            </w:pPr>
          </w:p>
          <w:p w:rsidR="00151518" w:rsidRDefault="00151518" w:rsidP="00151518">
            <w:pPr>
              <w:pStyle w:val="TableParagraph"/>
              <w:rPr>
                <w:b/>
                <w:sz w:val="20"/>
              </w:rPr>
            </w:pPr>
          </w:p>
          <w:p w:rsidR="00151518" w:rsidRDefault="00151518" w:rsidP="00151518">
            <w:pPr>
              <w:pStyle w:val="TableParagraph"/>
              <w:rPr>
                <w:b/>
                <w:sz w:val="20"/>
              </w:rPr>
            </w:pPr>
          </w:p>
          <w:p w:rsidR="00151518" w:rsidRDefault="00151518" w:rsidP="00151518">
            <w:pPr>
              <w:pStyle w:val="TableParagraph"/>
              <w:rPr>
                <w:b/>
                <w:sz w:val="20"/>
              </w:rPr>
            </w:pPr>
          </w:p>
          <w:p w:rsidR="00151518" w:rsidRDefault="00151518" w:rsidP="00151518">
            <w:pPr>
              <w:pStyle w:val="TableParagraph"/>
              <w:rPr>
                <w:b/>
                <w:sz w:val="20"/>
              </w:rPr>
            </w:pPr>
          </w:p>
          <w:p w:rsidR="00151518" w:rsidRDefault="00151518" w:rsidP="00151518">
            <w:pPr>
              <w:pStyle w:val="TableParagraph"/>
              <w:spacing w:before="149"/>
              <w:ind w:left="4"/>
              <w:rPr>
                <w:sz w:val="18"/>
              </w:rPr>
            </w:pPr>
            <w:r>
              <w:rPr>
                <w:color w:val="231F20"/>
                <w:w w:val="105"/>
                <w:sz w:val="18"/>
              </w:rPr>
              <w:t>Unité de mesure</w:t>
            </w:r>
          </w:p>
        </w:tc>
        <w:tc>
          <w:tcPr>
            <w:tcW w:w="7957" w:type="dxa"/>
          </w:tcPr>
          <w:p w:rsidR="00151518" w:rsidRDefault="00151518" w:rsidP="00151518">
            <w:pPr>
              <w:pStyle w:val="TableParagraph"/>
              <w:spacing w:before="13"/>
              <w:ind w:left="4"/>
              <w:rPr>
                <w:sz w:val="18"/>
              </w:rPr>
            </w:pPr>
            <w:r>
              <w:rPr>
                <w:color w:val="231F20"/>
                <w:w w:val="105"/>
                <w:sz w:val="18"/>
              </w:rPr>
              <w:t>Cote chiffrée de 0 à 5</w:t>
            </w:r>
          </w:p>
          <w:p w:rsidR="00151518" w:rsidRPr="008C0023" w:rsidRDefault="00151518" w:rsidP="008B41F8">
            <w:pPr>
              <w:pStyle w:val="TableParagraph"/>
              <w:numPr>
                <w:ilvl w:val="0"/>
                <w:numId w:val="10"/>
              </w:numPr>
              <w:tabs>
                <w:tab w:val="left" w:pos="724"/>
              </w:tabs>
              <w:spacing w:before="10" w:line="256" w:lineRule="auto"/>
              <w:ind w:right="198" w:hanging="608"/>
              <w:jc w:val="left"/>
              <w:rPr>
                <w:sz w:val="18"/>
                <w:lang w:val="fr-FR"/>
              </w:rPr>
            </w:pPr>
            <w:r w:rsidRPr="008C0023">
              <w:rPr>
                <w:color w:val="231F20"/>
                <w:w w:val="105"/>
                <w:sz w:val="18"/>
                <w:lang w:val="fr-FR"/>
              </w:rPr>
              <w:t>Pas d’action significative, pas de formalisation, pas de démarche engagée, faiblesse des moyens mobilisés.</w:t>
            </w:r>
          </w:p>
          <w:p w:rsidR="00151518" w:rsidRPr="008C0023" w:rsidRDefault="00151518" w:rsidP="008B41F8">
            <w:pPr>
              <w:pStyle w:val="TableParagraph"/>
              <w:numPr>
                <w:ilvl w:val="0"/>
                <w:numId w:val="10"/>
              </w:numPr>
              <w:tabs>
                <w:tab w:val="left" w:pos="724"/>
                <w:tab w:val="left" w:pos="1420"/>
                <w:tab w:val="left" w:pos="1421"/>
              </w:tabs>
              <w:spacing w:line="252" w:lineRule="auto"/>
              <w:ind w:right="55" w:hanging="608"/>
              <w:jc w:val="left"/>
              <w:rPr>
                <w:sz w:val="18"/>
                <w:lang w:val="fr-FR"/>
              </w:rPr>
            </w:pPr>
            <w:r w:rsidRPr="008C0023">
              <w:rPr>
                <w:color w:val="231F20"/>
                <w:w w:val="105"/>
                <w:sz w:val="18"/>
                <w:lang w:val="fr-FR"/>
              </w:rPr>
              <w:t>Quelques actions isolées, amorce de stratégie, première formalisation, moyens mobilisés non significatifs, peu de services</w:t>
            </w:r>
            <w:r w:rsidRPr="008C0023">
              <w:rPr>
                <w:color w:val="231F20"/>
                <w:spacing w:val="5"/>
                <w:w w:val="105"/>
                <w:sz w:val="18"/>
                <w:lang w:val="fr-FR"/>
              </w:rPr>
              <w:t xml:space="preserve"> </w:t>
            </w:r>
            <w:r w:rsidRPr="008C0023">
              <w:rPr>
                <w:color w:val="231F20"/>
                <w:w w:val="105"/>
                <w:sz w:val="18"/>
                <w:lang w:val="fr-FR"/>
              </w:rPr>
              <w:t>opérationnels.</w:t>
            </w:r>
          </w:p>
          <w:p w:rsidR="00151518" w:rsidRPr="008C0023" w:rsidRDefault="00151518" w:rsidP="008B41F8">
            <w:pPr>
              <w:pStyle w:val="TableParagraph"/>
              <w:numPr>
                <w:ilvl w:val="0"/>
                <w:numId w:val="10"/>
              </w:numPr>
              <w:tabs>
                <w:tab w:val="left" w:pos="724"/>
                <w:tab w:val="left" w:pos="1420"/>
                <w:tab w:val="left" w:pos="1421"/>
              </w:tabs>
              <w:spacing w:line="254" w:lineRule="auto"/>
              <w:ind w:right="238" w:hanging="608"/>
              <w:jc w:val="left"/>
              <w:rPr>
                <w:sz w:val="18"/>
                <w:lang w:val="fr-FR"/>
              </w:rPr>
            </w:pPr>
            <w:r w:rsidRPr="008C0023">
              <w:rPr>
                <w:color w:val="231F20"/>
                <w:w w:val="105"/>
                <w:sz w:val="18"/>
                <w:lang w:val="fr-FR"/>
              </w:rPr>
              <w:t>Résultats encourageants, démarche mise en place mais insuffisamment engagée, formalisation insuffisante, moyens mobilisés mais partiellement, quelques services opérationnels mais insuffisamment</w:t>
            </w:r>
            <w:r w:rsidRPr="008C0023">
              <w:rPr>
                <w:color w:val="231F20"/>
                <w:spacing w:val="-1"/>
                <w:w w:val="105"/>
                <w:sz w:val="18"/>
                <w:lang w:val="fr-FR"/>
              </w:rPr>
              <w:t xml:space="preserve"> </w:t>
            </w:r>
            <w:r w:rsidRPr="008C0023">
              <w:rPr>
                <w:color w:val="231F20"/>
                <w:w w:val="105"/>
                <w:sz w:val="18"/>
                <w:lang w:val="fr-FR"/>
              </w:rPr>
              <w:t>efficients.</w:t>
            </w:r>
          </w:p>
          <w:p w:rsidR="00151518" w:rsidRPr="008C0023" w:rsidRDefault="00151518" w:rsidP="008B41F8">
            <w:pPr>
              <w:pStyle w:val="TableParagraph"/>
              <w:numPr>
                <w:ilvl w:val="0"/>
                <w:numId w:val="10"/>
              </w:numPr>
              <w:tabs>
                <w:tab w:val="left" w:pos="724"/>
                <w:tab w:val="left" w:pos="1420"/>
                <w:tab w:val="left" w:pos="1421"/>
              </w:tabs>
              <w:spacing w:line="254" w:lineRule="auto"/>
              <w:ind w:right="64" w:hanging="608"/>
              <w:jc w:val="left"/>
              <w:rPr>
                <w:sz w:val="18"/>
                <w:lang w:val="fr-FR"/>
              </w:rPr>
            </w:pPr>
            <w:r w:rsidRPr="008C0023">
              <w:rPr>
                <w:color w:val="231F20"/>
                <w:w w:val="105"/>
                <w:sz w:val="18"/>
                <w:lang w:val="fr-FR"/>
              </w:rPr>
              <w:t>Résultats assez bons, stratégies qui s’affirment, formalisation des dispositifs mais encore incomplètement opérationnels, des actions significatives mais insuffisamment portées, quelques services</w:t>
            </w:r>
            <w:r w:rsidRPr="008C0023">
              <w:rPr>
                <w:color w:val="231F20"/>
                <w:spacing w:val="-1"/>
                <w:w w:val="105"/>
                <w:sz w:val="18"/>
                <w:lang w:val="fr-FR"/>
              </w:rPr>
              <w:t xml:space="preserve"> </w:t>
            </w:r>
            <w:r w:rsidRPr="008C0023">
              <w:rPr>
                <w:color w:val="231F20"/>
                <w:w w:val="105"/>
                <w:sz w:val="18"/>
                <w:lang w:val="fr-FR"/>
              </w:rPr>
              <w:t>efficients.</w:t>
            </w:r>
          </w:p>
          <w:p w:rsidR="00151518" w:rsidRPr="008C0023" w:rsidRDefault="00151518" w:rsidP="008B41F8">
            <w:pPr>
              <w:pStyle w:val="TableParagraph"/>
              <w:numPr>
                <w:ilvl w:val="0"/>
                <w:numId w:val="10"/>
              </w:numPr>
              <w:tabs>
                <w:tab w:val="left" w:pos="724"/>
                <w:tab w:val="left" w:pos="1420"/>
                <w:tab w:val="left" w:pos="1421"/>
              </w:tabs>
              <w:spacing w:line="254" w:lineRule="auto"/>
              <w:ind w:right="32" w:hanging="608"/>
              <w:jc w:val="left"/>
              <w:rPr>
                <w:sz w:val="18"/>
                <w:lang w:val="fr-FR"/>
              </w:rPr>
            </w:pPr>
            <w:r w:rsidRPr="008C0023">
              <w:rPr>
                <w:color w:val="231F20"/>
                <w:w w:val="105"/>
                <w:sz w:val="18"/>
                <w:lang w:val="fr-FR"/>
              </w:rPr>
              <w:t>Résultats bons, stratégies définies, formalisation claire et fonctionnement en cours de réalisation, moyens analysés et en cours de développement, services en place mais usages encore à développer, début de</w:t>
            </w:r>
            <w:r w:rsidRPr="008C0023">
              <w:rPr>
                <w:color w:val="231F20"/>
                <w:spacing w:val="4"/>
                <w:w w:val="105"/>
                <w:sz w:val="18"/>
                <w:lang w:val="fr-FR"/>
              </w:rPr>
              <w:t xml:space="preserve"> </w:t>
            </w:r>
            <w:r w:rsidRPr="008C0023">
              <w:rPr>
                <w:color w:val="231F20"/>
                <w:w w:val="105"/>
                <w:sz w:val="18"/>
                <w:lang w:val="fr-FR"/>
              </w:rPr>
              <w:t>mutualisation.</w:t>
            </w:r>
          </w:p>
          <w:p w:rsidR="00151518" w:rsidRPr="008C0023" w:rsidRDefault="00151518" w:rsidP="008B41F8">
            <w:pPr>
              <w:pStyle w:val="TableParagraph"/>
              <w:numPr>
                <w:ilvl w:val="0"/>
                <w:numId w:val="10"/>
              </w:numPr>
              <w:tabs>
                <w:tab w:val="left" w:pos="724"/>
                <w:tab w:val="left" w:pos="1420"/>
                <w:tab w:val="left" w:pos="1421"/>
              </w:tabs>
              <w:spacing w:line="252" w:lineRule="auto"/>
              <w:ind w:right="77" w:hanging="608"/>
              <w:jc w:val="left"/>
              <w:rPr>
                <w:sz w:val="18"/>
                <w:lang w:val="fr-FR"/>
              </w:rPr>
            </w:pPr>
            <w:r w:rsidRPr="008C0023">
              <w:rPr>
                <w:color w:val="231F20"/>
                <w:w w:val="105"/>
                <w:sz w:val="18"/>
                <w:lang w:val="fr-FR"/>
              </w:rPr>
              <w:t>Résultats excellents, stratégie et démarche globales, instances décisionnelles en place, organisation et moyens adaptés, opérationnalité et efficience, actions de mutualisation et</w:t>
            </w:r>
            <w:r w:rsidRPr="008C0023">
              <w:rPr>
                <w:color w:val="231F20"/>
                <w:spacing w:val="3"/>
                <w:w w:val="105"/>
                <w:sz w:val="18"/>
                <w:lang w:val="fr-FR"/>
              </w:rPr>
              <w:t xml:space="preserve"> </w:t>
            </w:r>
            <w:r w:rsidRPr="008C0023">
              <w:rPr>
                <w:color w:val="231F20"/>
                <w:w w:val="105"/>
                <w:sz w:val="18"/>
                <w:lang w:val="fr-FR"/>
              </w:rPr>
              <w:t>ouverture</w:t>
            </w:r>
          </w:p>
          <w:p w:rsidR="00151518" w:rsidRPr="008C0023" w:rsidRDefault="008B41F8" w:rsidP="008B41F8">
            <w:pPr>
              <w:pStyle w:val="TableParagraph"/>
              <w:tabs>
                <w:tab w:val="left" w:pos="724"/>
              </w:tabs>
              <w:spacing w:line="190" w:lineRule="exact"/>
              <w:ind w:left="724" w:hanging="608"/>
              <w:rPr>
                <w:sz w:val="18"/>
                <w:lang w:val="fr-FR"/>
              </w:rPr>
            </w:pPr>
            <w:r>
              <w:rPr>
                <w:color w:val="231F20"/>
                <w:w w:val="105"/>
                <w:sz w:val="18"/>
                <w:lang w:val="fr-FR"/>
              </w:rPr>
              <w:t xml:space="preserve">              </w:t>
            </w:r>
            <w:r w:rsidR="00151518" w:rsidRPr="008C0023">
              <w:rPr>
                <w:color w:val="231F20"/>
                <w:w w:val="105"/>
                <w:sz w:val="18"/>
                <w:lang w:val="fr-FR"/>
              </w:rPr>
              <w:t>au niveau territorial, national, international.</w:t>
            </w:r>
          </w:p>
        </w:tc>
      </w:tr>
      <w:tr w:rsidR="00151518" w:rsidRPr="00D80F5C" w:rsidTr="00C57549">
        <w:trPr>
          <w:trHeight w:val="234"/>
        </w:trPr>
        <w:tc>
          <w:tcPr>
            <w:tcW w:w="2850" w:type="dxa"/>
          </w:tcPr>
          <w:p w:rsidR="00151518" w:rsidRDefault="00151518" w:rsidP="00151518">
            <w:pPr>
              <w:pStyle w:val="TableParagraph"/>
              <w:spacing w:before="119"/>
              <w:ind w:left="4"/>
              <w:rPr>
                <w:sz w:val="18"/>
              </w:rPr>
            </w:pPr>
            <w:r>
              <w:rPr>
                <w:color w:val="231F20"/>
                <w:w w:val="105"/>
                <w:sz w:val="18"/>
              </w:rPr>
              <w:t>Date de la mesure</w:t>
            </w:r>
          </w:p>
        </w:tc>
        <w:tc>
          <w:tcPr>
            <w:tcW w:w="7957" w:type="dxa"/>
          </w:tcPr>
          <w:p w:rsidR="001263AB" w:rsidRDefault="00151518" w:rsidP="00151518">
            <w:pPr>
              <w:pStyle w:val="TableParagraph"/>
              <w:spacing w:before="10" w:line="210" w:lineRule="atLeast"/>
              <w:ind w:left="4" w:right="2789"/>
              <w:rPr>
                <w:color w:val="231F20"/>
                <w:w w:val="105"/>
                <w:sz w:val="18"/>
                <w:lang w:val="fr-FR"/>
              </w:rPr>
            </w:pPr>
            <w:r w:rsidRPr="008C0023">
              <w:rPr>
                <w:color w:val="231F20"/>
                <w:w w:val="105"/>
                <w:sz w:val="18"/>
                <w:lang w:val="fr-FR"/>
              </w:rPr>
              <w:t xml:space="preserve">Situation actuelle : année précédant la première année du contrat </w:t>
            </w:r>
          </w:p>
          <w:p w:rsidR="00151518" w:rsidRPr="008C0023" w:rsidRDefault="00151518" w:rsidP="00151518">
            <w:pPr>
              <w:pStyle w:val="TableParagraph"/>
              <w:spacing w:before="10" w:line="210" w:lineRule="atLeast"/>
              <w:ind w:left="4" w:right="2789"/>
              <w:rPr>
                <w:sz w:val="18"/>
                <w:lang w:val="fr-FR"/>
              </w:rPr>
            </w:pPr>
            <w:r w:rsidRPr="008C0023">
              <w:rPr>
                <w:color w:val="231F20"/>
                <w:w w:val="105"/>
                <w:sz w:val="18"/>
                <w:lang w:val="fr-FR"/>
              </w:rPr>
              <w:t>Cible : dernière année du contrat</w:t>
            </w:r>
          </w:p>
        </w:tc>
      </w:tr>
      <w:tr w:rsidR="00151518" w:rsidRPr="00D80F5C" w:rsidTr="00C57549">
        <w:trPr>
          <w:trHeight w:val="326"/>
        </w:trPr>
        <w:tc>
          <w:tcPr>
            <w:tcW w:w="2850" w:type="dxa"/>
          </w:tcPr>
          <w:p w:rsidR="00151518" w:rsidRDefault="00151518" w:rsidP="00151518">
            <w:pPr>
              <w:pStyle w:val="TableParagraph"/>
              <w:spacing w:before="13" w:line="192" w:lineRule="exact"/>
              <w:ind w:left="4"/>
              <w:rPr>
                <w:sz w:val="18"/>
              </w:rPr>
            </w:pPr>
            <w:r>
              <w:rPr>
                <w:color w:val="231F20"/>
                <w:w w:val="105"/>
                <w:sz w:val="18"/>
              </w:rPr>
              <w:t>Champ de la mesure</w:t>
            </w:r>
          </w:p>
        </w:tc>
        <w:tc>
          <w:tcPr>
            <w:tcW w:w="7957" w:type="dxa"/>
          </w:tcPr>
          <w:p w:rsidR="00151518" w:rsidRPr="008C0023" w:rsidRDefault="00151518" w:rsidP="00151518">
            <w:pPr>
              <w:pStyle w:val="TableParagraph"/>
              <w:spacing w:before="13" w:line="192" w:lineRule="exact"/>
              <w:ind w:left="4"/>
              <w:rPr>
                <w:sz w:val="18"/>
                <w:lang w:val="fr-FR"/>
              </w:rPr>
            </w:pPr>
            <w:r w:rsidRPr="008C0023">
              <w:rPr>
                <w:color w:val="231F20"/>
                <w:w w:val="105"/>
                <w:sz w:val="18"/>
                <w:lang w:val="fr-FR"/>
              </w:rPr>
              <w:t>Mise en œuvre du dispositif au sein de l’établissement</w:t>
            </w:r>
          </w:p>
        </w:tc>
      </w:tr>
      <w:tr w:rsidR="00151518" w:rsidRPr="00D80F5C" w:rsidTr="00C57549">
        <w:trPr>
          <w:trHeight w:val="224"/>
        </w:trPr>
        <w:tc>
          <w:tcPr>
            <w:tcW w:w="2850" w:type="dxa"/>
          </w:tcPr>
          <w:p w:rsidR="00151518" w:rsidRPr="008C0023" w:rsidRDefault="00151518" w:rsidP="00151518">
            <w:pPr>
              <w:pStyle w:val="TableParagraph"/>
              <w:spacing w:before="10" w:line="210" w:lineRule="atLeast"/>
              <w:ind w:left="4" w:right="79"/>
              <w:rPr>
                <w:sz w:val="18"/>
                <w:lang w:val="fr-FR"/>
              </w:rPr>
            </w:pPr>
            <w:r w:rsidRPr="008C0023">
              <w:rPr>
                <w:color w:val="231F20"/>
                <w:w w:val="105"/>
                <w:sz w:val="18"/>
                <w:lang w:val="fr-FR"/>
              </w:rPr>
              <w:t>Mode de renseignement de l’indicateur</w:t>
            </w:r>
          </w:p>
        </w:tc>
        <w:tc>
          <w:tcPr>
            <w:tcW w:w="7957" w:type="dxa"/>
          </w:tcPr>
          <w:p w:rsidR="00151518" w:rsidRPr="008C0023" w:rsidRDefault="00151518" w:rsidP="00151518">
            <w:pPr>
              <w:pStyle w:val="TableParagraph"/>
              <w:spacing w:before="10" w:line="210" w:lineRule="atLeast"/>
              <w:ind w:left="4"/>
              <w:rPr>
                <w:sz w:val="18"/>
                <w:lang w:val="fr-FR"/>
              </w:rPr>
            </w:pPr>
            <w:r w:rsidRPr="008C0023">
              <w:rPr>
                <w:color w:val="231F20"/>
                <w:w w:val="105"/>
                <w:sz w:val="18"/>
                <w:lang w:val="fr-FR"/>
              </w:rPr>
              <w:t>Les cotes chiffrées constituent, pour chacun des cinq thèmes stratégiques, la synthèse d’un certain nombre d’indicateurs opérationnels dont la liste figure en commentaire.</w:t>
            </w:r>
          </w:p>
        </w:tc>
      </w:tr>
    </w:tbl>
    <w:p w:rsidR="00844F5A" w:rsidRDefault="00844F5A" w:rsidP="00AB4020">
      <w:pPr>
        <w:widowControl w:val="0"/>
        <w:tabs>
          <w:tab w:val="left" w:pos="1360"/>
        </w:tabs>
        <w:autoSpaceDE w:val="0"/>
        <w:autoSpaceDN w:val="0"/>
        <w:spacing w:after="0" w:line="240" w:lineRule="auto"/>
        <w:rPr>
          <w:rFonts w:ascii="Arial Narrow" w:hAnsi="Arial Narrow"/>
          <w:spacing w:val="4"/>
          <w:w w:val="105"/>
          <w:sz w:val="18"/>
          <w:szCs w:val="18"/>
          <w:u w:color="ED2024"/>
          <w:shd w:val="clear" w:color="auto" w:fill="E6E7E8"/>
        </w:rPr>
      </w:pPr>
    </w:p>
    <w:p w:rsidR="001263AB" w:rsidRDefault="001263AB" w:rsidP="00AB4020">
      <w:pPr>
        <w:widowControl w:val="0"/>
        <w:tabs>
          <w:tab w:val="left" w:pos="1360"/>
        </w:tabs>
        <w:autoSpaceDE w:val="0"/>
        <w:autoSpaceDN w:val="0"/>
        <w:spacing w:after="0" w:line="240" w:lineRule="auto"/>
        <w:rPr>
          <w:rFonts w:ascii="Arial Narrow" w:hAnsi="Arial Narrow"/>
          <w:spacing w:val="4"/>
          <w:w w:val="105"/>
          <w:sz w:val="18"/>
          <w:szCs w:val="18"/>
          <w:u w:color="ED2024"/>
          <w:shd w:val="clear" w:color="auto" w:fill="E6E7E8"/>
        </w:rPr>
      </w:pPr>
    </w:p>
    <w:tbl>
      <w:tblPr>
        <w:tblStyle w:val="TableNormal"/>
        <w:tblW w:w="11815" w:type="dxa"/>
        <w:tblInd w:w="-431"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4395"/>
        <w:gridCol w:w="1418"/>
        <w:gridCol w:w="1417"/>
        <w:gridCol w:w="1276"/>
        <w:gridCol w:w="3309"/>
      </w:tblGrid>
      <w:tr w:rsidR="001263AB" w:rsidTr="001263AB">
        <w:trPr>
          <w:trHeight w:val="349"/>
        </w:trPr>
        <w:tc>
          <w:tcPr>
            <w:tcW w:w="4395" w:type="dxa"/>
          </w:tcPr>
          <w:p w:rsidR="00D9789F" w:rsidRPr="00B0190A" w:rsidRDefault="00D9789F" w:rsidP="00D9789F">
            <w:pPr>
              <w:pStyle w:val="TableParagraph"/>
              <w:ind w:left="148" w:right="2066"/>
              <w:jc w:val="center"/>
              <w:rPr>
                <w:b/>
                <w:color w:val="231F20"/>
                <w:w w:val="105"/>
                <w:sz w:val="18"/>
                <w:lang w:val="fr-FR"/>
              </w:rPr>
            </w:pPr>
          </w:p>
          <w:p w:rsidR="001263AB" w:rsidRDefault="00D9789F" w:rsidP="00D9789F">
            <w:pPr>
              <w:pStyle w:val="TableParagraph"/>
              <w:ind w:right="2066"/>
              <w:jc w:val="center"/>
              <w:rPr>
                <w:b/>
                <w:sz w:val="18"/>
              </w:rPr>
            </w:pPr>
            <w:r>
              <w:rPr>
                <w:b/>
                <w:color w:val="231F20"/>
                <w:w w:val="105"/>
                <w:sz w:val="18"/>
              </w:rPr>
              <w:t>Themes</w:t>
            </w:r>
          </w:p>
        </w:tc>
        <w:tc>
          <w:tcPr>
            <w:tcW w:w="1418" w:type="dxa"/>
            <w:tcBorders>
              <w:right w:val="single" w:sz="12" w:space="0" w:color="231F20"/>
            </w:tcBorders>
            <w:shd w:val="clear" w:color="auto" w:fill="9CC2E5" w:themeFill="accent1" w:themeFillTint="99"/>
          </w:tcPr>
          <w:p w:rsidR="001263AB" w:rsidRDefault="001263AB" w:rsidP="00151518">
            <w:pPr>
              <w:pStyle w:val="TableParagraph"/>
              <w:ind w:left="324" w:right="317"/>
              <w:jc w:val="center"/>
              <w:rPr>
                <w:b/>
                <w:color w:val="231F20"/>
                <w:w w:val="105"/>
                <w:sz w:val="18"/>
              </w:rPr>
            </w:pPr>
          </w:p>
          <w:p w:rsidR="001263AB" w:rsidRDefault="001263AB" w:rsidP="00151518">
            <w:pPr>
              <w:pStyle w:val="TableParagraph"/>
              <w:ind w:left="324" w:right="317"/>
              <w:jc w:val="center"/>
              <w:rPr>
                <w:b/>
                <w:color w:val="231F20"/>
                <w:w w:val="105"/>
                <w:sz w:val="18"/>
              </w:rPr>
            </w:pPr>
            <w:r>
              <w:rPr>
                <w:b/>
                <w:color w:val="231F20"/>
                <w:w w:val="105"/>
                <w:sz w:val="18"/>
              </w:rPr>
              <w:t>Situation</w:t>
            </w:r>
          </w:p>
          <w:p w:rsidR="001263AB" w:rsidRDefault="001263AB" w:rsidP="00151518">
            <w:pPr>
              <w:pStyle w:val="TableParagraph"/>
              <w:ind w:left="324" w:right="317"/>
              <w:jc w:val="center"/>
              <w:rPr>
                <w:b/>
                <w:sz w:val="18"/>
              </w:rPr>
            </w:pPr>
            <w:r>
              <w:rPr>
                <w:b/>
                <w:color w:val="231F20"/>
                <w:w w:val="105"/>
                <w:sz w:val="18"/>
              </w:rPr>
              <w:t>2015</w:t>
            </w:r>
          </w:p>
        </w:tc>
        <w:tc>
          <w:tcPr>
            <w:tcW w:w="1417" w:type="dxa"/>
            <w:tcBorders>
              <w:right w:val="single" w:sz="12" w:space="0" w:color="231F20"/>
            </w:tcBorders>
            <w:shd w:val="clear" w:color="auto" w:fill="auto"/>
          </w:tcPr>
          <w:p w:rsidR="001263AB" w:rsidRDefault="001263AB" w:rsidP="00151518">
            <w:pPr>
              <w:pStyle w:val="TableParagraph"/>
              <w:jc w:val="center"/>
              <w:rPr>
                <w:b/>
                <w:color w:val="231F20"/>
                <w:w w:val="105"/>
                <w:sz w:val="18"/>
              </w:rPr>
            </w:pPr>
          </w:p>
          <w:p w:rsidR="001263AB" w:rsidRDefault="001263AB" w:rsidP="00151518">
            <w:pPr>
              <w:pStyle w:val="TableParagraph"/>
              <w:jc w:val="center"/>
              <w:rPr>
                <w:b/>
                <w:color w:val="231F20"/>
                <w:w w:val="105"/>
                <w:sz w:val="18"/>
              </w:rPr>
            </w:pPr>
            <w:r>
              <w:rPr>
                <w:b/>
                <w:color w:val="231F20"/>
                <w:w w:val="105"/>
                <w:sz w:val="18"/>
              </w:rPr>
              <w:t>Situation</w:t>
            </w:r>
          </w:p>
          <w:p w:rsidR="001263AB" w:rsidRDefault="001263AB" w:rsidP="00151518">
            <w:pPr>
              <w:pStyle w:val="TableParagraph"/>
              <w:jc w:val="center"/>
              <w:rPr>
                <w:b/>
                <w:color w:val="231F20"/>
                <w:w w:val="105"/>
                <w:sz w:val="18"/>
              </w:rPr>
            </w:pPr>
            <w:r>
              <w:rPr>
                <w:b/>
                <w:color w:val="231F20"/>
                <w:w w:val="105"/>
                <w:sz w:val="18"/>
              </w:rPr>
              <w:t>2019</w:t>
            </w:r>
          </w:p>
        </w:tc>
        <w:tc>
          <w:tcPr>
            <w:tcW w:w="1276" w:type="dxa"/>
            <w:tcBorders>
              <w:right w:val="single" w:sz="12" w:space="0" w:color="231F20"/>
            </w:tcBorders>
          </w:tcPr>
          <w:p w:rsidR="00D9789F" w:rsidRDefault="00D9789F" w:rsidP="00D9789F">
            <w:pPr>
              <w:pStyle w:val="TableParagraph"/>
              <w:jc w:val="center"/>
              <w:rPr>
                <w:b/>
                <w:color w:val="231F20"/>
                <w:w w:val="105"/>
                <w:sz w:val="18"/>
              </w:rPr>
            </w:pPr>
          </w:p>
          <w:p w:rsidR="001263AB" w:rsidRDefault="001263AB" w:rsidP="00D9789F">
            <w:pPr>
              <w:pStyle w:val="TableParagraph"/>
              <w:jc w:val="center"/>
              <w:rPr>
                <w:b/>
                <w:color w:val="231F20"/>
                <w:w w:val="105"/>
                <w:sz w:val="18"/>
              </w:rPr>
            </w:pPr>
            <w:r>
              <w:rPr>
                <w:b/>
                <w:color w:val="231F20"/>
                <w:w w:val="105"/>
                <w:sz w:val="18"/>
              </w:rPr>
              <w:t>Situation</w:t>
            </w:r>
          </w:p>
          <w:p w:rsidR="001263AB" w:rsidRDefault="00D9789F" w:rsidP="00D9789F">
            <w:pPr>
              <w:pStyle w:val="TableParagraph"/>
              <w:jc w:val="both"/>
              <w:rPr>
                <w:b/>
                <w:color w:val="231F20"/>
                <w:w w:val="105"/>
                <w:sz w:val="18"/>
              </w:rPr>
            </w:pPr>
            <w:r>
              <w:rPr>
                <w:b/>
                <w:color w:val="231F20"/>
                <w:w w:val="105"/>
                <w:sz w:val="18"/>
              </w:rPr>
              <w:t xml:space="preserve">         </w:t>
            </w:r>
            <w:r w:rsidR="001263AB">
              <w:rPr>
                <w:b/>
                <w:color w:val="231F20"/>
                <w:w w:val="105"/>
                <w:sz w:val="18"/>
              </w:rPr>
              <w:t>2020</w:t>
            </w:r>
          </w:p>
        </w:tc>
        <w:tc>
          <w:tcPr>
            <w:tcW w:w="3309" w:type="dxa"/>
            <w:tcBorders>
              <w:top w:val="double" w:sz="1" w:space="0" w:color="231F20"/>
              <w:left w:val="single" w:sz="12" w:space="0" w:color="231F20"/>
              <w:right w:val="single" w:sz="12" w:space="0" w:color="231F20"/>
            </w:tcBorders>
            <w:shd w:val="clear" w:color="auto" w:fill="9CC2E5" w:themeFill="accent1" w:themeFillTint="99"/>
          </w:tcPr>
          <w:p w:rsidR="001263AB" w:rsidRDefault="001263AB" w:rsidP="00151518">
            <w:pPr>
              <w:pStyle w:val="TableParagraph"/>
              <w:ind w:left="737" w:right="725"/>
              <w:jc w:val="center"/>
              <w:rPr>
                <w:b/>
                <w:color w:val="231F20"/>
                <w:w w:val="105"/>
                <w:sz w:val="18"/>
              </w:rPr>
            </w:pPr>
          </w:p>
          <w:p w:rsidR="004C673B" w:rsidRDefault="001263AB" w:rsidP="00151518">
            <w:pPr>
              <w:pStyle w:val="TableParagraph"/>
              <w:ind w:left="737" w:right="725"/>
              <w:jc w:val="center"/>
              <w:rPr>
                <w:b/>
                <w:color w:val="231F20"/>
                <w:w w:val="105"/>
                <w:sz w:val="18"/>
              </w:rPr>
            </w:pPr>
            <w:proofErr w:type="spellStart"/>
            <w:r>
              <w:rPr>
                <w:b/>
                <w:color w:val="231F20"/>
                <w:w w:val="105"/>
                <w:sz w:val="18"/>
              </w:rPr>
              <w:t>Cibles</w:t>
            </w:r>
            <w:proofErr w:type="spellEnd"/>
          </w:p>
          <w:p w:rsidR="001263AB" w:rsidRDefault="001263AB" w:rsidP="00151518">
            <w:pPr>
              <w:pStyle w:val="TableParagraph"/>
              <w:ind w:left="737" w:right="725"/>
              <w:jc w:val="center"/>
              <w:rPr>
                <w:b/>
                <w:sz w:val="18"/>
              </w:rPr>
            </w:pPr>
            <w:r>
              <w:rPr>
                <w:b/>
                <w:color w:val="231F20"/>
                <w:w w:val="105"/>
                <w:sz w:val="18"/>
              </w:rPr>
              <w:t xml:space="preserve"> 2020</w:t>
            </w:r>
          </w:p>
        </w:tc>
      </w:tr>
      <w:tr w:rsidR="001263AB" w:rsidTr="001263AB">
        <w:trPr>
          <w:trHeight w:val="561"/>
        </w:trPr>
        <w:tc>
          <w:tcPr>
            <w:tcW w:w="4395" w:type="dxa"/>
          </w:tcPr>
          <w:p w:rsidR="001263AB" w:rsidRPr="008C0023" w:rsidRDefault="001263AB" w:rsidP="001263AB">
            <w:pPr>
              <w:pStyle w:val="TableParagraph"/>
              <w:spacing w:before="71" w:line="256" w:lineRule="auto"/>
              <w:ind w:left="42"/>
              <w:rPr>
                <w:sz w:val="18"/>
                <w:szCs w:val="18"/>
                <w:lang w:val="fr-FR"/>
              </w:rPr>
            </w:pPr>
            <w:r w:rsidRPr="008C0023">
              <w:rPr>
                <w:color w:val="231F20"/>
                <w:w w:val="105"/>
                <w:sz w:val="18"/>
                <w:szCs w:val="18"/>
                <w:lang w:val="fr-FR"/>
              </w:rPr>
              <w:t>1-La gouvernance de la politique numérique et du système d’Information</w:t>
            </w:r>
          </w:p>
        </w:tc>
        <w:tc>
          <w:tcPr>
            <w:tcW w:w="1418" w:type="dxa"/>
            <w:tcBorders>
              <w:right w:val="single" w:sz="12" w:space="0" w:color="231F20"/>
            </w:tcBorders>
            <w:shd w:val="clear" w:color="auto" w:fill="9CC2E5" w:themeFill="accent1" w:themeFillTint="99"/>
          </w:tcPr>
          <w:p w:rsidR="001263AB" w:rsidRPr="008C0023" w:rsidRDefault="001263AB" w:rsidP="001263AB">
            <w:pPr>
              <w:pStyle w:val="TableParagraph"/>
              <w:spacing w:before="9"/>
              <w:rPr>
                <w:b/>
                <w:sz w:val="18"/>
                <w:szCs w:val="18"/>
                <w:lang w:val="fr-FR"/>
              </w:rPr>
            </w:pPr>
          </w:p>
          <w:p w:rsidR="001263AB" w:rsidRPr="00151518" w:rsidRDefault="001263AB" w:rsidP="001263AB">
            <w:pPr>
              <w:pStyle w:val="TableParagraph"/>
              <w:ind w:left="24"/>
              <w:jc w:val="center"/>
              <w:rPr>
                <w:sz w:val="18"/>
                <w:szCs w:val="18"/>
              </w:rPr>
            </w:pPr>
            <w:r w:rsidRPr="00151518">
              <w:rPr>
                <w:color w:val="231F20"/>
                <w:w w:val="103"/>
                <w:sz w:val="18"/>
                <w:szCs w:val="18"/>
              </w:rPr>
              <w:t>2</w:t>
            </w:r>
          </w:p>
        </w:tc>
        <w:tc>
          <w:tcPr>
            <w:tcW w:w="1417" w:type="dxa"/>
            <w:tcBorders>
              <w:right w:val="single" w:sz="12" w:space="0" w:color="231F20"/>
            </w:tcBorders>
            <w:shd w:val="clear" w:color="auto" w:fill="auto"/>
          </w:tcPr>
          <w:p w:rsidR="001263AB" w:rsidRPr="00151518" w:rsidRDefault="001263AB" w:rsidP="001263AB">
            <w:pPr>
              <w:pStyle w:val="TableParagraph"/>
              <w:spacing w:before="9"/>
              <w:jc w:val="center"/>
              <w:rPr>
                <w:b/>
                <w:sz w:val="18"/>
                <w:szCs w:val="18"/>
              </w:rPr>
            </w:pPr>
          </w:p>
          <w:p w:rsidR="001263AB" w:rsidRPr="00151518" w:rsidRDefault="001263AB" w:rsidP="001263AB">
            <w:pPr>
              <w:pStyle w:val="TableParagraph"/>
              <w:spacing w:before="9"/>
              <w:jc w:val="center"/>
              <w:rPr>
                <w:b/>
                <w:sz w:val="18"/>
                <w:szCs w:val="18"/>
              </w:rPr>
            </w:pPr>
            <w:r w:rsidRPr="00151518">
              <w:rPr>
                <w:b/>
                <w:sz w:val="18"/>
                <w:szCs w:val="18"/>
              </w:rPr>
              <w:t>4</w:t>
            </w:r>
          </w:p>
        </w:tc>
        <w:tc>
          <w:tcPr>
            <w:tcW w:w="1276" w:type="dxa"/>
            <w:tcBorders>
              <w:right w:val="single" w:sz="12" w:space="0" w:color="231F20"/>
            </w:tcBorders>
          </w:tcPr>
          <w:p w:rsidR="001263AB" w:rsidRPr="00151518" w:rsidRDefault="001263AB" w:rsidP="001263AB">
            <w:pPr>
              <w:pStyle w:val="TableParagraph"/>
              <w:spacing w:before="9"/>
              <w:jc w:val="center"/>
              <w:rPr>
                <w:b/>
                <w:sz w:val="18"/>
                <w:szCs w:val="18"/>
              </w:rPr>
            </w:pPr>
          </w:p>
          <w:p w:rsidR="001263AB" w:rsidRPr="00151518" w:rsidRDefault="001263AB" w:rsidP="001263AB">
            <w:pPr>
              <w:pStyle w:val="TableParagraph"/>
              <w:spacing w:before="9"/>
              <w:jc w:val="center"/>
              <w:rPr>
                <w:b/>
                <w:sz w:val="18"/>
                <w:szCs w:val="18"/>
              </w:rPr>
            </w:pPr>
            <w:r w:rsidRPr="00151518">
              <w:rPr>
                <w:b/>
                <w:sz w:val="18"/>
                <w:szCs w:val="18"/>
              </w:rPr>
              <w:t>4</w:t>
            </w:r>
          </w:p>
        </w:tc>
        <w:tc>
          <w:tcPr>
            <w:tcW w:w="3309" w:type="dxa"/>
            <w:tcBorders>
              <w:left w:val="single" w:sz="12" w:space="0" w:color="231F20"/>
              <w:right w:val="single" w:sz="12" w:space="0" w:color="231F20"/>
            </w:tcBorders>
            <w:shd w:val="clear" w:color="auto" w:fill="9CC2E5" w:themeFill="accent1" w:themeFillTint="99"/>
          </w:tcPr>
          <w:p w:rsidR="001263AB" w:rsidRPr="00151518" w:rsidRDefault="001263AB" w:rsidP="001263AB">
            <w:pPr>
              <w:pStyle w:val="TableParagraph"/>
              <w:spacing w:before="9"/>
              <w:rPr>
                <w:b/>
                <w:sz w:val="18"/>
                <w:szCs w:val="18"/>
              </w:rPr>
            </w:pPr>
          </w:p>
          <w:p w:rsidR="001263AB" w:rsidRPr="00151518" w:rsidRDefault="001263AB" w:rsidP="001263AB">
            <w:pPr>
              <w:pStyle w:val="TableParagraph"/>
              <w:ind w:left="8"/>
              <w:jc w:val="center"/>
              <w:rPr>
                <w:b/>
                <w:sz w:val="18"/>
                <w:szCs w:val="18"/>
              </w:rPr>
            </w:pPr>
            <w:r w:rsidRPr="00151518">
              <w:rPr>
                <w:b/>
                <w:color w:val="231F20"/>
                <w:w w:val="103"/>
                <w:sz w:val="18"/>
                <w:szCs w:val="18"/>
              </w:rPr>
              <w:t>4</w:t>
            </w:r>
          </w:p>
        </w:tc>
      </w:tr>
      <w:tr w:rsidR="001263AB" w:rsidTr="001263AB">
        <w:trPr>
          <w:trHeight w:val="561"/>
        </w:trPr>
        <w:tc>
          <w:tcPr>
            <w:tcW w:w="4395" w:type="dxa"/>
          </w:tcPr>
          <w:p w:rsidR="001263AB" w:rsidRPr="008C0023" w:rsidRDefault="001263AB" w:rsidP="001263AB">
            <w:pPr>
              <w:pStyle w:val="TableParagraph"/>
              <w:spacing w:before="9"/>
              <w:rPr>
                <w:b/>
                <w:sz w:val="18"/>
                <w:szCs w:val="18"/>
                <w:lang w:val="fr-FR"/>
              </w:rPr>
            </w:pPr>
          </w:p>
          <w:p w:rsidR="001263AB" w:rsidRPr="008C0023" w:rsidRDefault="001263AB" w:rsidP="001263AB">
            <w:pPr>
              <w:pStyle w:val="TableParagraph"/>
              <w:ind w:left="42"/>
              <w:rPr>
                <w:sz w:val="18"/>
                <w:szCs w:val="18"/>
                <w:lang w:val="fr-FR"/>
              </w:rPr>
            </w:pPr>
            <w:r w:rsidRPr="008C0023">
              <w:rPr>
                <w:color w:val="231F20"/>
                <w:w w:val="105"/>
                <w:sz w:val="18"/>
                <w:szCs w:val="18"/>
                <w:lang w:val="fr-FR"/>
              </w:rPr>
              <w:t>2-Le système d’information et les services numériques</w:t>
            </w:r>
          </w:p>
        </w:tc>
        <w:tc>
          <w:tcPr>
            <w:tcW w:w="1418" w:type="dxa"/>
            <w:tcBorders>
              <w:right w:val="single" w:sz="12" w:space="0" w:color="231F20"/>
            </w:tcBorders>
            <w:shd w:val="clear" w:color="auto" w:fill="9CC2E5" w:themeFill="accent1" w:themeFillTint="99"/>
          </w:tcPr>
          <w:p w:rsidR="001263AB" w:rsidRPr="008C0023" w:rsidRDefault="001263AB" w:rsidP="001263AB">
            <w:pPr>
              <w:pStyle w:val="TableParagraph"/>
              <w:spacing w:before="9"/>
              <w:rPr>
                <w:b/>
                <w:sz w:val="18"/>
                <w:szCs w:val="18"/>
                <w:lang w:val="fr-FR"/>
              </w:rPr>
            </w:pPr>
          </w:p>
          <w:p w:rsidR="001263AB" w:rsidRPr="00151518" w:rsidRDefault="001263AB" w:rsidP="001263AB">
            <w:pPr>
              <w:pStyle w:val="TableParagraph"/>
              <w:ind w:left="23"/>
              <w:jc w:val="center"/>
              <w:rPr>
                <w:sz w:val="18"/>
                <w:szCs w:val="18"/>
              </w:rPr>
            </w:pPr>
            <w:r w:rsidRPr="00151518">
              <w:rPr>
                <w:color w:val="231F20"/>
                <w:w w:val="103"/>
                <w:sz w:val="18"/>
                <w:szCs w:val="18"/>
              </w:rPr>
              <w:t>2</w:t>
            </w:r>
          </w:p>
        </w:tc>
        <w:tc>
          <w:tcPr>
            <w:tcW w:w="1417" w:type="dxa"/>
            <w:tcBorders>
              <w:right w:val="single" w:sz="12" w:space="0" w:color="231F20"/>
            </w:tcBorders>
            <w:shd w:val="clear" w:color="auto" w:fill="auto"/>
          </w:tcPr>
          <w:p w:rsidR="001263AB" w:rsidRPr="00151518" w:rsidRDefault="001263AB" w:rsidP="001263AB">
            <w:pPr>
              <w:pStyle w:val="TableParagraph"/>
              <w:spacing w:before="9"/>
              <w:jc w:val="center"/>
              <w:rPr>
                <w:b/>
                <w:sz w:val="18"/>
                <w:szCs w:val="18"/>
              </w:rPr>
            </w:pPr>
          </w:p>
          <w:p w:rsidR="001263AB" w:rsidRPr="00151518" w:rsidRDefault="001263AB" w:rsidP="001263AB">
            <w:pPr>
              <w:pStyle w:val="TableParagraph"/>
              <w:spacing w:before="9"/>
              <w:jc w:val="center"/>
              <w:rPr>
                <w:b/>
                <w:sz w:val="18"/>
                <w:szCs w:val="18"/>
              </w:rPr>
            </w:pPr>
            <w:r w:rsidRPr="00151518">
              <w:rPr>
                <w:b/>
                <w:sz w:val="18"/>
                <w:szCs w:val="18"/>
              </w:rPr>
              <w:t>4</w:t>
            </w:r>
          </w:p>
        </w:tc>
        <w:tc>
          <w:tcPr>
            <w:tcW w:w="1276" w:type="dxa"/>
            <w:tcBorders>
              <w:right w:val="single" w:sz="12" w:space="0" w:color="231F20"/>
            </w:tcBorders>
          </w:tcPr>
          <w:p w:rsidR="001263AB" w:rsidRPr="00151518" w:rsidRDefault="001263AB" w:rsidP="001263AB">
            <w:pPr>
              <w:pStyle w:val="TableParagraph"/>
              <w:spacing w:before="9"/>
              <w:jc w:val="center"/>
              <w:rPr>
                <w:b/>
                <w:sz w:val="18"/>
                <w:szCs w:val="18"/>
              </w:rPr>
            </w:pPr>
          </w:p>
          <w:p w:rsidR="001263AB" w:rsidRPr="00151518" w:rsidRDefault="001263AB" w:rsidP="001263AB">
            <w:pPr>
              <w:pStyle w:val="TableParagraph"/>
              <w:spacing w:before="9"/>
              <w:jc w:val="center"/>
              <w:rPr>
                <w:b/>
                <w:sz w:val="18"/>
                <w:szCs w:val="18"/>
              </w:rPr>
            </w:pPr>
            <w:r w:rsidRPr="00151518">
              <w:rPr>
                <w:b/>
                <w:sz w:val="18"/>
                <w:szCs w:val="18"/>
              </w:rPr>
              <w:t>4</w:t>
            </w:r>
          </w:p>
        </w:tc>
        <w:tc>
          <w:tcPr>
            <w:tcW w:w="3309" w:type="dxa"/>
            <w:tcBorders>
              <w:left w:val="single" w:sz="12" w:space="0" w:color="231F20"/>
              <w:right w:val="single" w:sz="12" w:space="0" w:color="231F20"/>
            </w:tcBorders>
            <w:shd w:val="clear" w:color="auto" w:fill="9CC2E5" w:themeFill="accent1" w:themeFillTint="99"/>
          </w:tcPr>
          <w:p w:rsidR="001263AB" w:rsidRPr="00151518" w:rsidRDefault="001263AB" w:rsidP="001263AB">
            <w:pPr>
              <w:pStyle w:val="TableParagraph"/>
              <w:spacing w:before="9"/>
              <w:rPr>
                <w:b/>
                <w:sz w:val="18"/>
                <w:szCs w:val="18"/>
              </w:rPr>
            </w:pPr>
          </w:p>
          <w:p w:rsidR="001263AB" w:rsidRPr="00151518" w:rsidRDefault="001263AB" w:rsidP="001263AB">
            <w:pPr>
              <w:pStyle w:val="TableParagraph"/>
              <w:ind w:left="8"/>
              <w:jc w:val="center"/>
              <w:rPr>
                <w:b/>
                <w:sz w:val="18"/>
                <w:szCs w:val="18"/>
              </w:rPr>
            </w:pPr>
            <w:r w:rsidRPr="00151518">
              <w:rPr>
                <w:b/>
                <w:color w:val="231F20"/>
                <w:w w:val="103"/>
                <w:sz w:val="18"/>
                <w:szCs w:val="18"/>
              </w:rPr>
              <w:t>4</w:t>
            </w:r>
          </w:p>
        </w:tc>
      </w:tr>
      <w:tr w:rsidR="001263AB" w:rsidTr="001263AB">
        <w:trPr>
          <w:trHeight w:val="561"/>
        </w:trPr>
        <w:tc>
          <w:tcPr>
            <w:tcW w:w="4395" w:type="dxa"/>
          </w:tcPr>
          <w:p w:rsidR="001263AB" w:rsidRPr="008C0023" w:rsidRDefault="001263AB" w:rsidP="001263AB">
            <w:pPr>
              <w:pStyle w:val="TableParagraph"/>
              <w:spacing w:before="9"/>
              <w:rPr>
                <w:b/>
                <w:sz w:val="18"/>
                <w:szCs w:val="18"/>
                <w:lang w:val="fr-FR"/>
              </w:rPr>
            </w:pPr>
          </w:p>
          <w:p w:rsidR="001263AB" w:rsidRPr="008C0023" w:rsidRDefault="001263AB" w:rsidP="001263AB">
            <w:pPr>
              <w:pStyle w:val="TableParagraph"/>
              <w:ind w:left="42"/>
              <w:rPr>
                <w:sz w:val="18"/>
                <w:szCs w:val="18"/>
                <w:lang w:val="fr-FR"/>
              </w:rPr>
            </w:pPr>
            <w:r w:rsidRPr="008C0023">
              <w:rPr>
                <w:color w:val="231F20"/>
                <w:w w:val="105"/>
                <w:sz w:val="18"/>
                <w:szCs w:val="18"/>
                <w:lang w:val="fr-FR"/>
              </w:rPr>
              <w:t>3-Le numérique au service de la formation des étudiant.es</w:t>
            </w:r>
          </w:p>
        </w:tc>
        <w:tc>
          <w:tcPr>
            <w:tcW w:w="1418" w:type="dxa"/>
            <w:tcBorders>
              <w:right w:val="single" w:sz="12" w:space="0" w:color="231F20"/>
            </w:tcBorders>
            <w:shd w:val="clear" w:color="auto" w:fill="9CC2E5" w:themeFill="accent1" w:themeFillTint="99"/>
          </w:tcPr>
          <w:p w:rsidR="001263AB" w:rsidRPr="008C0023" w:rsidRDefault="001263AB" w:rsidP="001263AB">
            <w:pPr>
              <w:pStyle w:val="TableParagraph"/>
              <w:spacing w:before="9"/>
              <w:rPr>
                <w:b/>
                <w:sz w:val="18"/>
                <w:szCs w:val="18"/>
                <w:lang w:val="fr-FR"/>
              </w:rPr>
            </w:pPr>
          </w:p>
          <w:p w:rsidR="001263AB" w:rsidRPr="00151518" w:rsidRDefault="001263AB" w:rsidP="001263AB">
            <w:pPr>
              <w:pStyle w:val="TableParagraph"/>
              <w:ind w:left="23"/>
              <w:jc w:val="center"/>
              <w:rPr>
                <w:sz w:val="18"/>
                <w:szCs w:val="18"/>
              </w:rPr>
            </w:pPr>
            <w:r w:rsidRPr="00151518">
              <w:rPr>
                <w:color w:val="231F20"/>
                <w:w w:val="103"/>
                <w:sz w:val="18"/>
                <w:szCs w:val="18"/>
              </w:rPr>
              <w:t>2</w:t>
            </w:r>
          </w:p>
        </w:tc>
        <w:tc>
          <w:tcPr>
            <w:tcW w:w="1417" w:type="dxa"/>
            <w:tcBorders>
              <w:right w:val="single" w:sz="12" w:space="0" w:color="231F20"/>
            </w:tcBorders>
            <w:shd w:val="clear" w:color="auto" w:fill="auto"/>
          </w:tcPr>
          <w:p w:rsidR="001263AB" w:rsidRPr="00151518" w:rsidRDefault="001263AB" w:rsidP="001263AB">
            <w:pPr>
              <w:pStyle w:val="TableParagraph"/>
              <w:spacing w:before="9"/>
              <w:jc w:val="center"/>
              <w:rPr>
                <w:b/>
                <w:sz w:val="18"/>
                <w:szCs w:val="18"/>
              </w:rPr>
            </w:pPr>
          </w:p>
          <w:p w:rsidR="001263AB" w:rsidRPr="00151518" w:rsidRDefault="001263AB" w:rsidP="001263AB">
            <w:pPr>
              <w:pStyle w:val="TableParagraph"/>
              <w:spacing w:before="9"/>
              <w:jc w:val="center"/>
              <w:rPr>
                <w:b/>
                <w:sz w:val="18"/>
                <w:szCs w:val="18"/>
              </w:rPr>
            </w:pPr>
            <w:r w:rsidRPr="00151518">
              <w:rPr>
                <w:b/>
                <w:sz w:val="18"/>
                <w:szCs w:val="18"/>
              </w:rPr>
              <w:t>3</w:t>
            </w:r>
          </w:p>
        </w:tc>
        <w:tc>
          <w:tcPr>
            <w:tcW w:w="1276" w:type="dxa"/>
            <w:tcBorders>
              <w:right w:val="single" w:sz="12" w:space="0" w:color="231F20"/>
            </w:tcBorders>
          </w:tcPr>
          <w:p w:rsidR="001263AB" w:rsidRPr="00151518" w:rsidRDefault="001263AB" w:rsidP="001263AB">
            <w:pPr>
              <w:pStyle w:val="TableParagraph"/>
              <w:spacing w:before="9"/>
              <w:jc w:val="center"/>
              <w:rPr>
                <w:b/>
                <w:sz w:val="18"/>
                <w:szCs w:val="18"/>
              </w:rPr>
            </w:pPr>
          </w:p>
          <w:p w:rsidR="001263AB" w:rsidRPr="00151518" w:rsidRDefault="001263AB" w:rsidP="001263AB">
            <w:pPr>
              <w:pStyle w:val="TableParagraph"/>
              <w:spacing w:before="9"/>
              <w:jc w:val="center"/>
              <w:rPr>
                <w:b/>
                <w:sz w:val="18"/>
                <w:szCs w:val="18"/>
              </w:rPr>
            </w:pPr>
            <w:r>
              <w:rPr>
                <w:b/>
                <w:sz w:val="18"/>
                <w:szCs w:val="18"/>
              </w:rPr>
              <w:t>4</w:t>
            </w:r>
          </w:p>
        </w:tc>
        <w:tc>
          <w:tcPr>
            <w:tcW w:w="3309" w:type="dxa"/>
            <w:tcBorders>
              <w:left w:val="single" w:sz="12" w:space="0" w:color="231F20"/>
              <w:right w:val="single" w:sz="12" w:space="0" w:color="231F20"/>
            </w:tcBorders>
            <w:shd w:val="clear" w:color="auto" w:fill="9CC2E5" w:themeFill="accent1" w:themeFillTint="99"/>
          </w:tcPr>
          <w:p w:rsidR="001263AB" w:rsidRPr="00151518" w:rsidRDefault="001263AB" w:rsidP="001263AB">
            <w:pPr>
              <w:pStyle w:val="TableParagraph"/>
              <w:spacing w:before="9"/>
              <w:rPr>
                <w:b/>
                <w:sz w:val="18"/>
                <w:szCs w:val="18"/>
              </w:rPr>
            </w:pPr>
          </w:p>
          <w:p w:rsidR="001263AB" w:rsidRPr="00151518" w:rsidRDefault="001263AB" w:rsidP="001263AB">
            <w:pPr>
              <w:pStyle w:val="TableParagraph"/>
              <w:ind w:left="8"/>
              <w:jc w:val="center"/>
              <w:rPr>
                <w:b/>
                <w:sz w:val="18"/>
                <w:szCs w:val="18"/>
              </w:rPr>
            </w:pPr>
            <w:r w:rsidRPr="00151518">
              <w:rPr>
                <w:b/>
                <w:color w:val="231F20"/>
                <w:w w:val="103"/>
                <w:sz w:val="18"/>
                <w:szCs w:val="18"/>
              </w:rPr>
              <w:t>3</w:t>
            </w:r>
          </w:p>
        </w:tc>
      </w:tr>
      <w:tr w:rsidR="001263AB" w:rsidTr="001263AB">
        <w:trPr>
          <w:trHeight w:val="565"/>
        </w:trPr>
        <w:tc>
          <w:tcPr>
            <w:tcW w:w="4395" w:type="dxa"/>
          </w:tcPr>
          <w:p w:rsidR="001263AB" w:rsidRPr="008C0023" w:rsidRDefault="001263AB" w:rsidP="001263AB">
            <w:pPr>
              <w:pStyle w:val="TableParagraph"/>
              <w:spacing w:before="76" w:line="252" w:lineRule="auto"/>
              <w:ind w:left="42"/>
              <w:rPr>
                <w:sz w:val="18"/>
                <w:szCs w:val="18"/>
                <w:lang w:val="fr-FR"/>
              </w:rPr>
            </w:pPr>
            <w:r w:rsidRPr="008C0023">
              <w:rPr>
                <w:color w:val="231F20"/>
                <w:w w:val="105"/>
                <w:sz w:val="18"/>
                <w:szCs w:val="18"/>
                <w:lang w:val="fr-FR"/>
              </w:rPr>
              <w:t>4-La politique de gestion des ressources numériques dédiées à la formation (et la culture scientifique et technique)</w:t>
            </w:r>
          </w:p>
        </w:tc>
        <w:tc>
          <w:tcPr>
            <w:tcW w:w="1418" w:type="dxa"/>
            <w:tcBorders>
              <w:right w:val="single" w:sz="12" w:space="0" w:color="231F20"/>
            </w:tcBorders>
            <w:shd w:val="clear" w:color="auto" w:fill="9CC2E5" w:themeFill="accent1" w:themeFillTint="99"/>
          </w:tcPr>
          <w:p w:rsidR="001263AB" w:rsidRPr="008C0023" w:rsidRDefault="001263AB" w:rsidP="001263AB">
            <w:pPr>
              <w:pStyle w:val="TableParagraph"/>
              <w:spacing w:before="9"/>
              <w:rPr>
                <w:b/>
                <w:sz w:val="18"/>
                <w:szCs w:val="18"/>
                <w:lang w:val="fr-FR"/>
              </w:rPr>
            </w:pPr>
          </w:p>
          <w:p w:rsidR="001263AB" w:rsidRPr="00151518" w:rsidRDefault="001263AB" w:rsidP="001263AB">
            <w:pPr>
              <w:pStyle w:val="TableParagraph"/>
              <w:ind w:left="24"/>
              <w:jc w:val="center"/>
              <w:rPr>
                <w:sz w:val="18"/>
                <w:szCs w:val="18"/>
              </w:rPr>
            </w:pPr>
            <w:r w:rsidRPr="00151518">
              <w:rPr>
                <w:color w:val="231F20"/>
                <w:w w:val="103"/>
                <w:sz w:val="18"/>
                <w:szCs w:val="18"/>
              </w:rPr>
              <w:t>2</w:t>
            </w:r>
          </w:p>
        </w:tc>
        <w:tc>
          <w:tcPr>
            <w:tcW w:w="1417" w:type="dxa"/>
            <w:tcBorders>
              <w:right w:val="single" w:sz="12" w:space="0" w:color="231F20"/>
            </w:tcBorders>
            <w:shd w:val="clear" w:color="auto" w:fill="auto"/>
          </w:tcPr>
          <w:p w:rsidR="001263AB" w:rsidRPr="00151518" w:rsidRDefault="001263AB" w:rsidP="001263AB">
            <w:pPr>
              <w:pStyle w:val="TableParagraph"/>
              <w:spacing w:before="9"/>
              <w:jc w:val="center"/>
              <w:rPr>
                <w:b/>
                <w:sz w:val="18"/>
                <w:szCs w:val="18"/>
              </w:rPr>
            </w:pPr>
          </w:p>
          <w:p w:rsidR="001263AB" w:rsidRPr="00151518" w:rsidRDefault="001263AB" w:rsidP="001263AB">
            <w:pPr>
              <w:pStyle w:val="TableParagraph"/>
              <w:spacing w:before="9"/>
              <w:jc w:val="center"/>
              <w:rPr>
                <w:b/>
                <w:sz w:val="18"/>
                <w:szCs w:val="18"/>
              </w:rPr>
            </w:pPr>
            <w:r w:rsidRPr="00151518">
              <w:rPr>
                <w:b/>
                <w:sz w:val="18"/>
                <w:szCs w:val="18"/>
              </w:rPr>
              <w:t>3</w:t>
            </w:r>
          </w:p>
        </w:tc>
        <w:tc>
          <w:tcPr>
            <w:tcW w:w="1276" w:type="dxa"/>
            <w:tcBorders>
              <w:right w:val="single" w:sz="12" w:space="0" w:color="231F20"/>
            </w:tcBorders>
          </w:tcPr>
          <w:p w:rsidR="001263AB" w:rsidRPr="00151518" w:rsidRDefault="001263AB" w:rsidP="001263AB">
            <w:pPr>
              <w:pStyle w:val="TableParagraph"/>
              <w:spacing w:before="9"/>
              <w:jc w:val="center"/>
              <w:rPr>
                <w:b/>
                <w:sz w:val="18"/>
                <w:szCs w:val="18"/>
              </w:rPr>
            </w:pPr>
          </w:p>
          <w:p w:rsidR="001263AB" w:rsidRPr="00151518" w:rsidRDefault="001263AB" w:rsidP="001263AB">
            <w:pPr>
              <w:pStyle w:val="TableParagraph"/>
              <w:spacing w:before="9"/>
              <w:jc w:val="center"/>
              <w:rPr>
                <w:b/>
                <w:sz w:val="18"/>
                <w:szCs w:val="18"/>
              </w:rPr>
            </w:pPr>
            <w:r w:rsidRPr="00151518">
              <w:rPr>
                <w:b/>
                <w:sz w:val="18"/>
                <w:szCs w:val="18"/>
              </w:rPr>
              <w:t>3</w:t>
            </w:r>
          </w:p>
        </w:tc>
        <w:tc>
          <w:tcPr>
            <w:tcW w:w="3309" w:type="dxa"/>
            <w:tcBorders>
              <w:left w:val="single" w:sz="12" w:space="0" w:color="231F20"/>
              <w:right w:val="single" w:sz="12" w:space="0" w:color="231F20"/>
            </w:tcBorders>
            <w:shd w:val="clear" w:color="auto" w:fill="9CC2E5" w:themeFill="accent1" w:themeFillTint="99"/>
          </w:tcPr>
          <w:p w:rsidR="001263AB" w:rsidRPr="00151518" w:rsidRDefault="001263AB" w:rsidP="001263AB">
            <w:pPr>
              <w:pStyle w:val="TableParagraph"/>
              <w:spacing w:before="9"/>
              <w:rPr>
                <w:b/>
                <w:sz w:val="18"/>
                <w:szCs w:val="18"/>
              </w:rPr>
            </w:pPr>
          </w:p>
          <w:p w:rsidR="001263AB" w:rsidRPr="00151518" w:rsidRDefault="001263AB" w:rsidP="001263AB">
            <w:pPr>
              <w:pStyle w:val="TableParagraph"/>
              <w:ind w:left="8"/>
              <w:jc w:val="center"/>
              <w:rPr>
                <w:b/>
                <w:sz w:val="18"/>
                <w:szCs w:val="18"/>
              </w:rPr>
            </w:pPr>
            <w:r w:rsidRPr="00151518">
              <w:rPr>
                <w:b/>
                <w:color w:val="231F20"/>
                <w:w w:val="103"/>
                <w:sz w:val="18"/>
                <w:szCs w:val="18"/>
              </w:rPr>
              <w:t>3</w:t>
            </w:r>
          </w:p>
        </w:tc>
      </w:tr>
      <w:tr w:rsidR="001263AB" w:rsidTr="001263AB">
        <w:trPr>
          <w:trHeight w:val="561"/>
        </w:trPr>
        <w:tc>
          <w:tcPr>
            <w:tcW w:w="4395" w:type="dxa"/>
          </w:tcPr>
          <w:p w:rsidR="001263AB" w:rsidRPr="008C0023" w:rsidRDefault="001263AB" w:rsidP="001263AB">
            <w:pPr>
              <w:pStyle w:val="TableParagraph"/>
              <w:spacing w:before="9"/>
              <w:rPr>
                <w:b/>
                <w:sz w:val="18"/>
                <w:szCs w:val="18"/>
                <w:lang w:val="fr-FR"/>
              </w:rPr>
            </w:pPr>
          </w:p>
          <w:p w:rsidR="001263AB" w:rsidRPr="008C0023" w:rsidRDefault="001263AB" w:rsidP="001263AB">
            <w:pPr>
              <w:pStyle w:val="TableParagraph"/>
              <w:ind w:left="42"/>
              <w:rPr>
                <w:sz w:val="18"/>
                <w:szCs w:val="18"/>
                <w:lang w:val="fr-FR"/>
              </w:rPr>
            </w:pPr>
            <w:r w:rsidRPr="008C0023">
              <w:rPr>
                <w:color w:val="231F20"/>
                <w:w w:val="105"/>
                <w:sz w:val="18"/>
                <w:szCs w:val="18"/>
                <w:lang w:val="fr-FR"/>
              </w:rPr>
              <w:t>5-Le numérique au service de la recherche et de la valorisation</w:t>
            </w:r>
          </w:p>
        </w:tc>
        <w:tc>
          <w:tcPr>
            <w:tcW w:w="1418" w:type="dxa"/>
            <w:tcBorders>
              <w:right w:val="single" w:sz="12" w:space="0" w:color="231F20"/>
            </w:tcBorders>
            <w:shd w:val="clear" w:color="auto" w:fill="9CC2E5" w:themeFill="accent1" w:themeFillTint="99"/>
          </w:tcPr>
          <w:p w:rsidR="001263AB" w:rsidRPr="008C0023" w:rsidRDefault="001263AB" w:rsidP="001263AB">
            <w:pPr>
              <w:pStyle w:val="TableParagraph"/>
              <w:spacing w:before="9"/>
              <w:rPr>
                <w:b/>
                <w:sz w:val="18"/>
                <w:szCs w:val="18"/>
                <w:lang w:val="fr-FR"/>
              </w:rPr>
            </w:pPr>
          </w:p>
          <w:p w:rsidR="001263AB" w:rsidRPr="00151518" w:rsidRDefault="001263AB" w:rsidP="001263AB">
            <w:pPr>
              <w:pStyle w:val="TableParagraph"/>
              <w:ind w:left="23"/>
              <w:jc w:val="center"/>
              <w:rPr>
                <w:sz w:val="18"/>
                <w:szCs w:val="18"/>
              </w:rPr>
            </w:pPr>
            <w:r w:rsidRPr="00151518">
              <w:rPr>
                <w:color w:val="231F20"/>
                <w:w w:val="103"/>
                <w:sz w:val="18"/>
                <w:szCs w:val="18"/>
              </w:rPr>
              <w:t>3</w:t>
            </w:r>
          </w:p>
        </w:tc>
        <w:tc>
          <w:tcPr>
            <w:tcW w:w="1417" w:type="dxa"/>
            <w:tcBorders>
              <w:right w:val="single" w:sz="12" w:space="0" w:color="231F20"/>
            </w:tcBorders>
            <w:shd w:val="clear" w:color="auto" w:fill="auto"/>
          </w:tcPr>
          <w:p w:rsidR="001263AB" w:rsidRPr="00151518" w:rsidRDefault="001263AB" w:rsidP="001263AB">
            <w:pPr>
              <w:pStyle w:val="TableParagraph"/>
              <w:spacing w:before="9"/>
              <w:jc w:val="center"/>
              <w:rPr>
                <w:b/>
                <w:sz w:val="18"/>
                <w:szCs w:val="18"/>
              </w:rPr>
            </w:pPr>
          </w:p>
          <w:p w:rsidR="001263AB" w:rsidRPr="00151518" w:rsidRDefault="001263AB" w:rsidP="001263AB">
            <w:pPr>
              <w:pStyle w:val="TableParagraph"/>
              <w:spacing w:before="9"/>
              <w:jc w:val="center"/>
              <w:rPr>
                <w:b/>
                <w:sz w:val="18"/>
                <w:szCs w:val="18"/>
              </w:rPr>
            </w:pPr>
            <w:r w:rsidRPr="00151518">
              <w:rPr>
                <w:b/>
                <w:sz w:val="18"/>
                <w:szCs w:val="18"/>
              </w:rPr>
              <w:t>3</w:t>
            </w:r>
          </w:p>
          <w:p w:rsidR="001263AB" w:rsidRPr="00151518" w:rsidRDefault="001263AB" w:rsidP="001263AB">
            <w:pPr>
              <w:pStyle w:val="TableParagraph"/>
              <w:spacing w:before="9"/>
              <w:jc w:val="center"/>
              <w:rPr>
                <w:b/>
                <w:sz w:val="18"/>
                <w:szCs w:val="18"/>
              </w:rPr>
            </w:pPr>
          </w:p>
        </w:tc>
        <w:tc>
          <w:tcPr>
            <w:tcW w:w="1276" w:type="dxa"/>
            <w:tcBorders>
              <w:right w:val="single" w:sz="12" w:space="0" w:color="231F20"/>
            </w:tcBorders>
          </w:tcPr>
          <w:p w:rsidR="001263AB" w:rsidRPr="00151518" w:rsidRDefault="001263AB" w:rsidP="001263AB">
            <w:pPr>
              <w:pStyle w:val="TableParagraph"/>
              <w:spacing w:before="9"/>
              <w:jc w:val="center"/>
              <w:rPr>
                <w:b/>
                <w:sz w:val="18"/>
                <w:szCs w:val="18"/>
              </w:rPr>
            </w:pPr>
          </w:p>
          <w:p w:rsidR="001263AB" w:rsidRPr="00151518" w:rsidRDefault="001263AB" w:rsidP="001263AB">
            <w:pPr>
              <w:pStyle w:val="TableParagraph"/>
              <w:spacing w:before="9"/>
              <w:jc w:val="center"/>
              <w:rPr>
                <w:b/>
                <w:sz w:val="18"/>
                <w:szCs w:val="18"/>
              </w:rPr>
            </w:pPr>
            <w:r w:rsidRPr="00151518">
              <w:rPr>
                <w:b/>
                <w:sz w:val="18"/>
                <w:szCs w:val="18"/>
              </w:rPr>
              <w:t>3</w:t>
            </w:r>
          </w:p>
          <w:p w:rsidR="001263AB" w:rsidRPr="00151518" w:rsidRDefault="001263AB" w:rsidP="001263AB">
            <w:pPr>
              <w:pStyle w:val="TableParagraph"/>
              <w:spacing w:before="9"/>
              <w:jc w:val="center"/>
              <w:rPr>
                <w:b/>
                <w:sz w:val="18"/>
                <w:szCs w:val="18"/>
              </w:rPr>
            </w:pPr>
          </w:p>
        </w:tc>
        <w:tc>
          <w:tcPr>
            <w:tcW w:w="3309" w:type="dxa"/>
            <w:tcBorders>
              <w:left w:val="single" w:sz="12" w:space="0" w:color="231F20"/>
              <w:right w:val="single" w:sz="12" w:space="0" w:color="231F20"/>
            </w:tcBorders>
            <w:shd w:val="clear" w:color="auto" w:fill="9CC2E5" w:themeFill="accent1" w:themeFillTint="99"/>
          </w:tcPr>
          <w:p w:rsidR="001263AB" w:rsidRPr="00151518" w:rsidRDefault="001263AB" w:rsidP="001263AB">
            <w:pPr>
              <w:pStyle w:val="TableParagraph"/>
              <w:spacing w:before="9"/>
              <w:rPr>
                <w:b/>
                <w:sz w:val="18"/>
                <w:szCs w:val="18"/>
              </w:rPr>
            </w:pPr>
          </w:p>
          <w:p w:rsidR="001263AB" w:rsidRPr="00151518" w:rsidRDefault="001263AB" w:rsidP="001263AB">
            <w:pPr>
              <w:pStyle w:val="TableParagraph"/>
              <w:ind w:left="8"/>
              <w:jc w:val="center"/>
              <w:rPr>
                <w:b/>
                <w:sz w:val="18"/>
                <w:szCs w:val="18"/>
              </w:rPr>
            </w:pPr>
            <w:r w:rsidRPr="00151518">
              <w:rPr>
                <w:b/>
                <w:color w:val="231F20"/>
                <w:w w:val="103"/>
                <w:sz w:val="18"/>
                <w:szCs w:val="18"/>
              </w:rPr>
              <w:t>4</w:t>
            </w:r>
          </w:p>
        </w:tc>
      </w:tr>
      <w:tr w:rsidR="001263AB" w:rsidTr="001263AB">
        <w:trPr>
          <w:trHeight w:val="551"/>
        </w:trPr>
        <w:tc>
          <w:tcPr>
            <w:tcW w:w="4395" w:type="dxa"/>
          </w:tcPr>
          <w:p w:rsidR="001263AB" w:rsidRPr="008C0023" w:rsidRDefault="001263AB" w:rsidP="001263AB">
            <w:pPr>
              <w:pStyle w:val="TableParagraph"/>
              <w:spacing w:before="71" w:line="252" w:lineRule="auto"/>
              <w:ind w:left="42"/>
              <w:rPr>
                <w:sz w:val="18"/>
                <w:szCs w:val="18"/>
                <w:lang w:val="fr-FR"/>
              </w:rPr>
            </w:pPr>
            <w:r w:rsidRPr="008C0023">
              <w:rPr>
                <w:color w:val="231F20"/>
                <w:w w:val="105"/>
                <w:sz w:val="18"/>
                <w:szCs w:val="18"/>
                <w:lang w:val="fr-FR"/>
              </w:rPr>
              <w:t>6- La conduite du changement et la politique d'accompagnement à l'usage pédagogique du numérique</w:t>
            </w:r>
          </w:p>
        </w:tc>
        <w:tc>
          <w:tcPr>
            <w:tcW w:w="1418" w:type="dxa"/>
            <w:tcBorders>
              <w:right w:val="single" w:sz="12" w:space="0" w:color="231F20"/>
            </w:tcBorders>
            <w:shd w:val="clear" w:color="auto" w:fill="9CC2E5" w:themeFill="accent1" w:themeFillTint="99"/>
          </w:tcPr>
          <w:p w:rsidR="001263AB" w:rsidRPr="008C0023" w:rsidRDefault="001263AB" w:rsidP="001263AB">
            <w:pPr>
              <w:pStyle w:val="TableParagraph"/>
              <w:spacing w:before="9"/>
              <w:rPr>
                <w:b/>
                <w:sz w:val="18"/>
                <w:szCs w:val="18"/>
                <w:lang w:val="fr-FR"/>
              </w:rPr>
            </w:pPr>
          </w:p>
          <w:p w:rsidR="001263AB" w:rsidRPr="00151518" w:rsidRDefault="001263AB" w:rsidP="001263AB">
            <w:pPr>
              <w:pStyle w:val="TableParagraph"/>
              <w:ind w:left="24"/>
              <w:jc w:val="center"/>
              <w:rPr>
                <w:sz w:val="18"/>
                <w:szCs w:val="18"/>
              </w:rPr>
            </w:pPr>
            <w:r w:rsidRPr="00151518">
              <w:rPr>
                <w:color w:val="231F20"/>
                <w:w w:val="103"/>
                <w:sz w:val="18"/>
                <w:szCs w:val="18"/>
              </w:rPr>
              <w:t>2</w:t>
            </w:r>
          </w:p>
        </w:tc>
        <w:tc>
          <w:tcPr>
            <w:tcW w:w="1417" w:type="dxa"/>
            <w:tcBorders>
              <w:right w:val="single" w:sz="12" w:space="0" w:color="231F20"/>
            </w:tcBorders>
            <w:shd w:val="clear" w:color="auto" w:fill="auto"/>
          </w:tcPr>
          <w:p w:rsidR="001263AB" w:rsidRPr="00151518" w:rsidRDefault="001263AB" w:rsidP="001263AB">
            <w:pPr>
              <w:pStyle w:val="TableParagraph"/>
              <w:spacing w:before="9"/>
              <w:jc w:val="center"/>
              <w:rPr>
                <w:b/>
                <w:sz w:val="18"/>
                <w:szCs w:val="18"/>
              </w:rPr>
            </w:pPr>
          </w:p>
          <w:p w:rsidR="001263AB" w:rsidRPr="00151518" w:rsidRDefault="001263AB" w:rsidP="001263AB">
            <w:pPr>
              <w:pStyle w:val="TableParagraph"/>
              <w:spacing w:before="9"/>
              <w:jc w:val="center"/>
              <w:rPr>
                <w:b/>
                <w:sz w:val="18"/>
                <w:szCs w:val="18"/>
              </w:rPr>
            </w:pPr>
            <w:r w:rsidRPr="00151518">
              <w:rPr>
                <w:b/>
                <w:sz w:val="18"/>
                <w:szCs w:val="18"/>
              </w:rPr>
              <w:t>3</w:t>
            </w:r>
          </w:p>
        </w:tc>
        <w:tc>
          <w:tcPr>
            <w:tcW w:w="1276" w:type="dxa"/>
            <w:tcBorders>
              <w:right w:val="single" w:sz="12" w:space="0" w:color="231F20"/>
            </w:tcBorders>
          </w:tcPr>
          <w:p w:rsidR="001263AB" w:rsidRPr="00151518" w:rsidRDefault="001263AB" w:rsidP="001263AB">
            <w:pPr>
              <w:pStyle w:val="TableParagraph"/>
              <w:spacing w:before="9"/>
              <w:jc w:val="center"/>
              <w:rPr>
                <w:b/>
                <w:sz w:val="18"/>
                <w:szCs w:val="18"/>
              </w:rPr>
            </w:pPr>
          </w:p>
          <w:p w:rsidR="001263AB" w:rsidRPr="00151518" w:rsidRDefault="008042BD" w:rsidP="001263AB">
            <w:pPr>
              <w:pStyle w:val="TableParagraph"/>
              <w:spacing w:before="9"/>
              <w:jc w:val="center"/>
              <w:rPr>
                <w:b/>
                <w:sz w:val="18"/>
                <w:szCs w:val="18"/>
              </w:rPr>
            </w:pPr>
            <w:r>
              <w:rPr>
                <w:b/>
                <w:sz w:val="18"/>
                <w:szCs w:val="18"/>
              </w:rPr>
              <w:t>3</w:t>
            </w:r>
          </w:p>
        </w:tc>
        <w:tc>
          <w:tcPr>
            <w:tcW w:w="3309" w:type="dxa"/>
            <w:tcBorders>
              <w:left w:val="single" w:sz="12" w:space="0" w:color="231F20"/>
              <w:bottom w:val="double" w:sz="1" w:space="0" w:color="231F20"/>
              <w:right w:val="single" w:sz="12" w:space="0" w:color="231F20"/>
            </w:tcBorders>
            <w:shd w:val="clear" w:color="auto" w:fill="9CC2E5" w:themeFill="accent1" w:themeFillTint="99"/>
          </w:tcPr>
          <w:p w:rsidR="001263AB" w:rsidRPr="00151518" w:rsidRDefault="001263AB" w:rsidP="001263AB">
            <w:pPr>
              <w:pStyle w:val="TableParagraph"/>
              <w:spacing w:before="9"/>
              <w:rPr>
                <w:b/>
                <w:sz w:val="18"/>
                <w:szCs w:val="18"/>
              </w:rPr>
            </w:pPr>
          </w:p>
          <w:p w:rsidR="001263AB" w:rsidRPr="00151518" w:rsidRDefault="001263AB" w:rsidP="001263AB">
            <w:pPr>
              <w:pStyle w:val="TableParagraph"/>
              <w:ind w:left="8"/>
              <w:jc w:val="center"/>
              <w:rPr>
                <w:b/>
                <w:sz w:val="18"/>
                <w:szCs w:val="18"/>
              </w:rPr>
            </w:pPr>
            <w:r w:rsidRPr="00151518">
              <w:rPr>
                <w:b/>
                <w:color w:val="231F20"/>
                <w:w w:val="103"/>
                <w:sz w:val="18"/>
                <w:szCs w:val="18"/>
              </w:rPr>
              <w:t>3</w:t>
            </w:r>
          </w:p>
        </w:tc>
      </w:tr>
    </w:tbl>
    <w:p w:rsidR="00C47EA4" w:rsidRDefault="00C47EA4" w:rsidP="00495D3D">
      <w:pPr>
        <w:spacing w:after="0" w:line="240" w:lineRule="auto"/>
        <w:rPr>
          <w:rFonts w:ascii="Arial Narrow" w:hAnsi="Arial Narrow"/>
          <w:b/>
          <w:bCs/>
          <w:sz w:val="16"/>
          <w:szCs w:val="16"/>
          <w:lang w:eastAsia="fr-FR"/>
        </w:rPr>
      </w:pPr>
    </w:p>
    <w:p w:rsidR="00C47EA4" w:rsidRDefault="00C47EA4" w:rsidP="00495D3D">
      <w:pPr>
        <w:spacing w:after="0" w:line="240" w:lineRule="auto"/>
        <w:rPr>
          <w:rFonts w:ascii="Arial Narrow" w:hAnsi="Arial Narrow"/>
          <w:b/>
          <w:bCs/>
          <w:sz w:val="16"/>
          <w:szCs w:val="16"/>
          <w:lang w:eastAsia="fr-FR"/>
        </w:rPr>
      </w:pPr>
    </w:p>
    <w:p w:rsidR="00151518" w:rsidRDefault="00151518" w:rsidP="00495D3D">
      <w:pPr>
        <w:spacing w:after="0" w:line="240" w:lineRule="auto"/>
        <w:rPr>
          <w:rFonts w:ascii="Arial Narrow" w:hAnsi="Arial Narrow"/>
          <w:b/>
          <w:bCs/>
          <w:sz w:val="16"/>
          <w:szCs w:val="16"/>
          <w:lang w:eastAsia="fr-FR"/>
        </w:rPr>
      </w:pPr>
    </w:p>
    <w:p w:rsidR="00151518" w:rsidRDefault="00151518" w:rsidP="00495D3D">
      <w:pPr>
        <w:spacing w:after="0" w:line="240" w:lineRule="auto"/>
        <w:rPr>
          <w:rFonts w:ascii="Arial Narrow" w:hAnsi="Arial Narrow"/>
          <w:b/>
          <w:bCs/>
          <w:sz w:val="16"/>
          <w:szCs w:val="16"/>
          <w:lang w:eastAsia="fr-FR"/>
        </w:rPr>
      </w:pPr>
    </w:p>
    <w:p w:rsidR="00151518" w:rsidRDefault="00151518" w:rsidP="00495D3D">
      <w:pPr>
        <w:spacing w:after="0" w:line="240" w:lineRule="auto"/>
        <w:rPr>
          <w:rFonts w:ascii="Arial Narrow" w:hAnsi="Arial Narrow"/>
          <w:b/>
          <w:bCs/>
          <w:sz w:val="16"/>
          <w:szCs w:val="16"/>
          <w:lang w:eastAsia="fr-FR"/>
        </w:rPr>
      </w:pPr>
    </w:p>
    <w:p w:rsidR="00151518" w:rsidRDefault="00151518" w:rsidP="00495D3D">
      <w:pPr>
        <w:spacing w:after="0" w:line="240" w:lineRule="auto"/>
        <w:rPr>
          <w:rFonts w:ascii="Arial Narrow" w:hAnsi="Arial Narrow"/>
          <w:b/>
          <w:bCs/>
          <w:sz w:val="16"/>
          <w:szCs w:val="16"/>
          <w:lang w:eastAsia="fr-FR"/>
        </w:rPr>
      </w:pPr>
    </w:p>
    <w:p w:rsidR="00151518" w:rsidRDefault="00151518" w:rsidP="00495D3D">
      <w:pPr>
        <w:spacing w:after="0" w:line="240" w:lineRule="auto"/>
        <w:rPr>
          <w:rFonts w:ascii="Arial Narrow" w:hAnsi="Arial Narrow"/>
          <w:b/>
          <w:bCs/>
          <w:sz w:val="16"/>
          <w:szCs w:val="16"/>
          <w:lang w:eastAsia="fr-FR"/>
        </w:rPr>
      </w:pPr>
    </w:p>
    <w:p w:rsidR="00151518" w:rsidRDefault="00151518" w:rsidP="00495D3D">
      <w:pPr>
        <w:spacing w:after="0" w:line="240" w:lineRule="auto"/>
        <w:rPr>
          <w:rFonts w:ascii="Arial Narrow" w:hAnsi="Arial Narrow"/>
          <w:b/>
          <w:bCs/>
          <w:sz w:val="16"/>
          <w:szCs w:val="16"/>
          <w:lang w:eastAsia="fr-FR"/>
        </w:rPr>
      </w:pPr>
    </w:p>
    <w:p w:rsidR="00151518" w:rsidRDefault="00151518" w:rsidP="00495D3D">
      <w:pPr>
        <w:spacing w:after="0" w:line="240" w:lineRule="auto"/>
        <w:rPr>
          <w:rFonts w:ascii="Arial Narrow" w:hAnsi="Arial Narrow"/>
          <w:b/>
          <w:bCs/>
          <w:sz w:val="16"/>
          <w:szCs w:val="16"/>
          <w:lang w:eastAsia="fr-FR"/>
        </w:rPr>
      </w:pPr>
    </w:p>
    <w:p w:rsidR="00151518" w:rsidRDefault="00151518" w:rsidP="00495D3D">
      <w:pPr>
        <w:spacing w:after="0" w:line="240" w:lineRule="auto"/>
        <w:rPr>
          <w:rFonts w:ascii="Arial Narrow" w:hAnsi="Arial Narrow"/>
          <w:b/>
          <w:bCs/>
          <w:sz w:val="16"/>
          <w:szCs w:val="16"/>
          <w:lang w:eastAsia="fr-FR"/>
        </w:rPr>
      </w:pPr>
    </w:p>
    <w:p w:rsidR="00151518" w:rsidRDefault="00151518" w:rsidP="00495D3D">
      <w:pPr>
        <w:spacing w:after="0" w:line="240" w:lineRule="auto"/>
        <w:rPr>
          <w:rFonts w:ascii="Arial Narrow" w:hAnsi="Arial Narrow"/>
          <w:b/>
          <w:bCs/>
          <w:sz w:val="16"/>
          <w:szCs w:val="16"/>
          <w:lang w:eastAsia="fr-FR"/>
        </w:rPr>
      </w:pPr>
    </w:p>
    <w:p w:rsidR="00151518" w:rsidRDefault="00151518" w:rsidP="00495D3D">
      <w:pPr>
        <w:spacing w:after="0" w:line="240" w:lineRule="auto"/>
        <w:rPr>
          <w:rFonts w:ascii="Arial Narrow" w:hAnsi="Arial Narrow"/>
          <w:b/>
          <w:bCs/>
          <w:sz w:val="16"/>
          <w:szCs w:val="16"/>
          <w:lang w:eastAsia="fr-FR"/>
        </w:rPr>
      </w:pPr>
    </w:p>
    <w:p w:rsidR="00151518" w:rsidRDefault="00151518" w:rsidP="00495D3D">
      <w:pPr>
        <w:spacing w:after="0" w:line="240" w:lineRule="auto"/>
        <w:rPr>
          <w:rFonts w:ascii="Arial Narrow" w:hAnsi="Arial Narrow"/>
          <w:b/>
          <w:bCs/>
          <w:sz w:val="16"/>
          <w:szCs w:val="16"/>
          <w:lang w:eastAsia="fr-FR"/>
        </w:rPr>
      </w:pPr>
    </w:p>
    <w:p w:rsidR="00495D3D" w:rsidRPr="00476A8B" w:rsidRDefault="00495D3D" w:rsidP="00495D3D">
      <w:pPr>
        <w:spacing w:after="0" w:line="240" w:lineRule="auto"/>
        <w:rPr>
          <w:rFonts w:ascii="Arial Narrow" w:hAnsi="Arial Narrow"/>
          <w:sz w:val="16"/>
          <w:szCs w:val="16"/>
          <w:lang w:eastAsia="fr-FR"/>
        </w:rPr>
      </w:pPr>
    </w:p>
    <w:p w:rsidR="001727FE" w:rsidRDefault="001727FE" w:rsidP="0063481A">
      <w:pPr>
        <w:shd w:val="clear" w:color="auto" w:fill="E6E6E6"/>
        <w:spacing w:after="0" w:line="240" w:lineRule="auto"/>
        <w:jc w:val="both"/>
        <w:rPr>
          <w:rFonts w:ascii="Arial Narrow" w:hAnsi="Arial Narrow"/>
          <w:b/>
          <w:bCs/>
          <w:spacing w:val="4"/>
          <w:sz w:val="19"/>
          <w:szCs w:val="19"/>
          <w:u w:val="single"/>
          <w:lang w:eastAsia="fr-FR"/>
        </w:rPr>
      </w:pPr>
    </w:p>
    <w:p w:rsidR="00A711E7" w:rsidRDefault="001727FE" w:rsidP="0063481A">
      <w:pPr>
        <w:shd w:val="clear" w:color="auto" w:fill="E6E6E6"/>
        <w:spacing w:after="0" w:line="240" w:lineRule="auto"/>
        <w:jc w:val="both"/>
        <w:rPr>
          <w:rFonts w:ascii="Arial Narrow" w:hAnsi="Arial Narrow"/>
          <w:b/>
          <w:bCs/>
          <w:spacing w:val="4"/>
          <w:sz w:val="19"/>
          <w:szCs w:val="19"/>
          <w:u w:val="single"/>
          <w:lang w:eastAsia="fr-FR"/>
        </w:rPr>
      </w:pPr>
      <w:r w:rsidRPr="001727FE">
        <w:rPr>
          <w:rFonts w:ascii="Arial Narrow" w:hAnsi="Arial Narrow"/>
          <w:b/>
          <w:bCs/>
          <w:spacing w:val="4"/>
          <w:sz w:val="19"/>
          <w:szCs w:val="19"/>
          <w:u w:val="single"/>
          <w:lang w:eastAsia="fr-FR"/>
        </w:rPr>
        <w:t xml:space="preserve">Commentaires de l’Université </w:t>
      </w:r>
      <w:r w:rsidR="001263AB">
        <w:rPr>
          <w:rFonts w:ascii="Arial Narrow" w:hAnsi="Arial Narrow"/>
          <w:b/>
          <w:bCs/>
          <w:spacing w:val="4"/>
          <w:sz w:val="19"/>
          <w:szCs w:val="19"/>
          <w:u w:val="single"/>
          <w:lang w:eastAsia="fr-FR"/>
        </w:rPr>
        <w:t>(</w:t>
      </w:r>
      <w:r w:rsidRPr="001727FE">
        <w:rPr>
          <w:rFonts w:ascii="Arial Narrow" w:hAnsi="Arial Narrow"/>
          <w:b/>
          <w:bCs/>
          <w:spacing w:val="4"/>
          <w:sz w:val="19"/>
          <w:szCs w:val="19"/>
          <w:u w:val="single"/>
          <w:lang w:eastAsia="fr-FR"/>
        </w:rPr>
        <w:t>2016</w:t>
      </w:r>
      <w:r w:rsidR="001263AB">
        <w:rPr>
          <w:rFonts w:ascii="Arial Narrow" w:hAnsi="Arial Narrow"/>
          <w:b/>
          <w:bCs/>
          <w:spacing w:val="4"/>
          <w:sz w:val="19"/>
          <w:szCs w:val="19"/>
          <w:u w:val="single"/>
          <w:lang w:eastAsia="fr-FR"/>
        </w:rPr>
        <w:t>)</w:t>
      </w:r>
    </w:p>
    <w:p w:rsidR="001727FE" w:rsidRPr="001727FE" w:rsidRDefault="001727FE" w:rsidP="0063481A">
      <w:pPr>
        <w:shd w:val="clear" w:color="auto" w:fill="E6E6E6"/>
        <w:spacing w:after="0" w:line="240" w:lineRule="auto"/>
        <w:jc w:val="both"/>
        <w:rPr>
          <w:rFonts w:ascii="Arial Narrow" w:hAnsi="Arial Narrow"/>
          <w:b/>
          <w:bCs/>
          <w:i/>
          <w:spacing w:val="4"/>
          <w:sz w:val="19"/>
          <w:szCs w:val="19"/>
          <w:u w:val="single"/>
          <w:lang w:eastAsia="fr-FR"/>
        </w:rPr>
      </w:pPr>
    </w:p>
    <w:p w:rsidR="00A711E7" w:rsidRPr="00476A8B" w:rsidRDefault="00A711E7" w:rsidP="00495D3D">
      <w:pPr>
        <w:jc w:val="both"/>
        <w:rPr>
          <w:rFonts w:ascii="Arial Narrow" w:eastAsiaTheme="minorHAnsi" w:hAnsi="Arial Narrow" w:cstheme="minorBidi"/>
          <w:sz w:val="20"/>
          <w:szCs w:val="20"/>
        </w:rPr>
      </w:pPr>
    </w:p>
    <w:p w:rsidR="001727FE" w:rsidRDefault="00495D3D" w:rsidP="003E716E">
      <w:pPr>
        <w:jc w:val="both"/>
        <w:rPr>
          <w:rFonts w:ascii="Arial Narrow" w:eastAsiaTheme="minorHAnsi" w:hAnsi="Arial Narrow" w:cstheme="minorBidi"/>
          <w:b/>
          <w:sz w:val="20"/>
          <w:szCs w:val="20"/>
        </w:rPr>
      </w:pPr>
      <w:r w:rsidRPr="00476A8B">
        <w:rPr>
          <w:rFonts w:ascii="Arial Narrow" w:eastAsiaTheme="minorHAnsi" w:hAnsi="Arial Narrow" w:cstheme="minorBidi"/>
          <w:b/>
          <w:sz w:val="20"/>
          <w:szCs w:val="20"/>
        </w:rPr>
        <w:t>Leviers d’action</w:t>
      </w:r>
    </w:p>
    <w:p w:rsidR="003E716E" w:rsidRPr="003E716E" w:rsidRDefault="003E716E" w:rsidP="003E716E">
      <w:pPr>
        <w:shd w:val="clear" w:color="auto" w:fill="FFFFFF" w:themeFill="background1"/>
        <w:spacing w:after="0" w:line="240" w:lineRule="auto"/>
        <w:jc w:val="both"/>
        <w:rPr>
          <w:rFonts w:ascii="Arial Narrow" w:hAnsi="Arial Narrow"/>
          <w:bCs/>
          <w:color w:val="FFFFFF" w:themeColor="background1"/>
          <w:sz w:val="18"/>
          <w:szCs w:val="18"/>
          <w:lang w:eastAsia="fr-FR"/>
          <w14:textFill>
            <w14:noFill/>
          </w14:textFill>
        </w:rPr>
      </w:pPr>
    </w:p>
    <w:p w:rsidR="003E716E" w:rsidRDefault="003E716E" w:rsidP="003E716E">
      <w:pPr>
        <w:jc w:val="both"/>
        <w:rPr>
          <w:rFonts w:ascii="Arial Narrow" w:eastAsiaTheme="minorHAnsi" w:hAnsi="Arial Narrow" w:cstheme="minorBidi"/>
          <w:sz w:val="20"/>
          <w:szCs w:val="20"/>
        </w:rPr>
      </w:pPr>
    </w:p>
    <w:p w:rsidR="001727FE" w:rsidRPr="00476A8B" w:rsidRDefault="001727FE" w:rsidP="001727FE">
      <w:pPr>
        <w:shd w:val="clear" w:color="auto" w:fill="E6E6E6"/>
        <w:spacing w:after="0" w:line="240" w:lineRule="auto"/>
        <w:jc w:val="both"/>
        <w:rPr>
          <w:rFonts w:ascii="Arial Narrow" w:hAnsi="Arial Narrow"/>
          <w:b/>
          <w:bCs/>
          <w:spacing w:val="4"/>
          <w:sz w:val="19"/>
          <w:szCs w:val="19"/>
          <w:lang w:eastAsia="fr-FR"/>
        </w:rPr>
      </w:pPr>
    </w:p>
    <w:p w:rsidR="001727FE" w:rsidRPr="00EF3C11" w:rsidRDefault="001727FE" w:rsidP="001727FE">
      <w:pPr>
        <w:shd w:val="clear" w:color="auto" w:fill="E6E6E6"/>
        <w:spacing w:after="0" w:line="240" w:lineRule="auto"/>
        <w:jc w:val="both"/>
        <w:rPr>
          <w:rFonts w:ascii="Arial Narrow" w:hAnsi="Arial Narrow"/>
          <w:b/>
          <w:bCs/>
          <w:color w:val="000000"/>
          <w:spacing w:val="4"/>
          <w:sz w:val="19"/>
          <w:szCs w:val="19"/>
          <w:u w:val="single"/>
          <w:lang w:eastAsia="fr-FR"/>
        </w:rPr>
      </w:pPr>
      <w:r w:rsidRPr="00EF3C11">
        <w:rPr>
          <w:rFonts w:ascii="Arial Narrow" w:hAnsi="Arial Narrow"/>
          <w:b/>
          <w:bCs/>
          <w:color w:val="000000"/>
          <w:spacing w:val="4"/>
          <w:sz w:val="19"/>
          <w:szCs w:val="19"/>
          <w:u w:val="single"/>
          <w:lang w:eastAsia="fr-FR"/>
        </w:rPr>
        <w:t xml:space="preserve">Commentaires de </w:t>
      </w:r>
      <w:r w:rsidR="00D371D7">
        <w:rPr>
          <w:rFonts w:ascii="Arial Narrow" w:hAnsi="Arial Narrow"/>
          <w:b/>
          <w:bCs/>
          <w:color w:val="000000"/>
          <w:spacing w:val="4"/>
          <w:sz w:val="19"/>
          <w:szCs w:val="19"/>
          <w:u w:val="single"/>
          <w:lang w:eastAsia="fr-FR"/>
        </w:rPr>
        <w:t>l’U</w:t>
      </w:r>
      <w:r w:rsidR="00EF3C11" w:rsidRPr="00EF3C11">
        <w:rPr>
          <w:rFonts w:ascii="Arial Narrow" w:hAnsi="Arial Narrow"/>
          <w:b/>
          <w:bCs/>
          <w:color w:val="000000"/>
          <w:spacing w:val="4"/>
          <w:sz w:val="19"/>
          <w:szCs w:val="19"/>
          <w:u w:val="single"/>
          <w:lang w:eastAsia="fr-FR"/>
        </w:rPr>
        <w:t>niversité </w:t>
      </w:r>
      <w:r w:rsidR="001263AB">
        <w:rPr>
          <w:rFonts w:ascii="Arial Narrow" w:hAnsi="Arial Narrow"/>
          <w:b/>
          <w:bCs/>
          <w:color w:val="000000"/>
          <w:spacing w:val="4"/>
          <w:sz w:val="19"/>
          <w:szCs w:val="19"/>
          <w:u w:val="single"/>
          <w:lang w:eastAsia="fr-FR"/>
        </w:rPr>
        <w:t>(</w:t>
      </w:r>
      <w:r w:rsidR="00EF3C11" w:rsidRPr="00EF3C11">
        <w:rPr>
          <w:rFonts w:ascii="Arial Narrow" w:hAnsi="Arial Narrow"/>
          <w:b/>
          <w:bCs/>
          <w:color w:val="000000"/>
          <w:spacing w:val="4"/>
          <w:sz w:val="19"/>
          <w:szCs w:val="19"/>
          <w:u w:val="single"/>
          <w:lang w:eastAsia="fr-FR"/>
        </w:rPr>
        <w:t>20</w:t>
      </w:r>
      <w:r w:rsidR="001263AB">
        <w:rPr>
          <w:rFonts w:ascii="Arial Narrow" w:hAnsi="Arial Narrow"/>
          <w:b/>
          <w:bCs/>
          <w:color w:val="000000"/>
          <w:spacing w:val="4"/>
          <w:sz w:val="19"/>
          <w:szCs w:val="19"/>
          <w:u w:val="single"/>
          <w:lang w:eastAsia="fr-FR"/>
        </w:rPr>
        <w:t>20)</w:t>
      </w:r>
    </w:p>
    <w:p w:rsidR="001727FE" w:rsidRPr="00476A8B" w:rsidRDefault="001727FE" w:rsidP="001727FE">
      <w:pPr>
        <w:shd w:val="clear" w:color="auto" w:fill="E6E6E6"/>
        <w:spacing w:after="0" w:line="240" w:lineRule="auto"/>
        <w:jc w:val="both"/>
        <w:rPr>
          <w:rFonts w:ascii="Arial Narrow" w:hAnsi="Arial Narrow"/>
          <w:b/>
          <w:bCs/>
          <w:spacing w:val="4"/>
          <w:sz w:val="19"/>
          <w:szCs w:val="19"/>
          <w:u w:val="single"/>
          <w:lang w:eastAsia="fr-FR"/>
        </w:rPr>
      </w:pPr>
    </w:p>
    <w:p w:rsidR="001727FE" w:rsidRDefault="001727FE" w:rsidP="00756AB6">
      <w:pPr>
        <w:jc w:val="both"/>
        <w:rPr>
          <w:rFonts w:ascii="Arial Narrow" w:eastAsiaTheme="minorHAnsi" w:hAnsi="Arial Narrow" w:cstheme="minorBidi"/>
          <w:sz w:val="20"/>
          <w:szCs w:val="20"/>
        </w:rPr>
      </w:pPr>
    </w:p>
    <w:p w:rsidR="0097458D" w:rsidRPr="00520938" w:rsidRDefault="0097458D" w:rsidP="0097458D">
      <w:pPr>
        <w:jc w:val="both"/>
        <w:rPr>
          <w:rFonts w:ascii="Arial Narrow" w:eastAsiaTheme="minorHAnsi" w:hAnsi="Arial Narrow" w:cstheme="minorBidi"/>
          <w:b/>
          <w:sz w:val="20"/>
          <w:szCs w:val="20"/>
        </w:rPr>
      </w:pPr>
      <w:r w:rsidRPr="00520938">
        <w:rPr>
          <w:rFonts w:ascii="Arial Narrow" w:eastAsiaTheme="minorHAnsi" w:hAnsi="Arial Narrow" w:cstheme="minorBidi"/>
          <w:b/>
          <w:sz w:val="20"/>
          <w:szCs w:val="20"/>
        </w:rPr>
        <w:t xml:space="preserve">Les conditions sanitaires exceptionnelles </w:t>
      </w:r>
      <w:r w:rsidR="00334B71">
        <w:rPr>
          <w:rFonts w:ascii="Arial Narrow" w:eastAsiaTheme="minorHAnsi" w:hAnsi="Arial Narrow" w:cstheme="minorBidi"/>
          <w:b/>
          <w:sz w:val="20"/>
          <w:szCs w:val="20"/>
        </w:rPr>
        <w:t xml:space="preserve">de l’année 2020 </w:t>
      </w:r>
      <w:r w:rsidRPr="00520938">
        <w:rPr>
          <w:rFonts w:ascii="Arial Narrow" w:eastAsiaTheme="minorHAnsi" w:hAnsi="Arial Narrow" w:cstheme="minorBidi"/>
          <w:b/>
          <w:sz w:val="20"/>
          <w:szCs w:val="20"/>
        </w:rPr>
        <w:t>ont obligé l’établissement à revoir complètement la priorisation des projets et des actions sur le numérique, pour répondre d’abord aux urgences opérationnelles générées par la crise.</w:t>
      </w:r>
    </w:p>
    <w:p w:rsidR="00520938" w:rsidRDefault="00917836" w:rsidP="00520938">
      <w:pPr>
        <w:jc w:val="both"/>
        <w:rPr>
          <w:rFonts w:ascii="Arial Narrow" w:eastAsiaTheme="minorHAnsi" w:hAnsi="Arial Narrow" w:cstheme="minorBidi"/>
          <w:sz w:val="20"/>
          <w:szCs w:val="20"/>
        </w:rPr>
      </w:pPr>
      <w:r>
        <w:rPr>
          <w:rFonts w:ascii="Arial Narrow" w:eastAsiaTheme="minorHAnsi" w:hAnsi="Arial Narrow" w:cstheme="minorBidi"/>
          <w:sz w:val="20"/>
          <w:szCs w:val="20"/>
        </w:rPr>
        <w:t>Néanmoins, d</w:t>
      </w:r>
      <w:r w:rsidR="00334B71">
        <w:rPr>
          <w:rFonts w:ascii="Arial Narrow" w:eastAsiaTheme="minorHAnsi" w:hAnsi="Arial Narrow" w:cstheme="minorBidi"/>
          <w:sz w:val="20"/>
          <w:szCs w:val="20"/>
        </w:rPr>
        <w:t xml:space="preserve">ans ce contexte particulier, </w:t>
      </w:r>
      <w:r w:rsidR="007E36DB">
        <w:rPr>
          <w:rFonts w:ascii="Arial Narrow" w:eastAsiaTheme="minorHAnsi" w:hAnsi="Arial Narrow" w:cstheme="minorBidi"/>
          <w:sz w:val="20"/>
          <w:szCs w:val="20"/>
        </w:rPr>
        <w:t>l</w:t>
      </w:r>
      <w:r w:rsidR="0097458D" w:rsidRPr="0097458D">
        <w:rPr>
          <w:rFonts w:ascii="Arial Narrow" w:eastAsiaTheme="minorHAnsi" w:hAnsi="Arial Narrow" w:cstheme="minorBidi"/>
          <w:sz w:val="20"/>
          <w:szCs w:val="20"/>
        </w:rPr>
        <w:t>’</w:t>
      </w:r>
      <w:r w:rsidR="0097458D" w:rsidRPr="00917836">
        <w:rPr>
          <w:rFonts w:ascii="Arial Narrow" w:eastAsiaTheme="minorHAnsi" w:hAnsi="Arial Narrow" w:cstheme="minorBidi"/>
          <w:b/>
          <w:sz w:val="20"/>
          <w:szCs w:val="20"/>
        </w:rPr>
        <w:t>élaboration du Schéma Directeur des Systèmes d’Information et du Numérique</w:t>
      </w:r>
      <w:r w:rsidR="0097458D" w:rsidRPr="0097458D">
        <w:rPr>
          <w:rFonts w:ascii="Arial Narrow" w:eastAsiaTheme="minorHAnsi" w:hAnsi="Arial Narrow" w:cstheme="minorBidi"/>
          <w:sz w:val="20"/>
          <w:szCs w:val="20"/>
        </w:rPr>
        <w:t xml:space="preserve"> lancée début décembre 2019 </w:t>
      </w:r>
      <w:r w:rsidR="0097458D">
        <w:rPr>
          <w:rFonts w:ascii="Arial Narrow" w:eastAsiaTheme="minorHAnsi" w:hAnsi="Arial Narrow" w:cstheme="minorBidi"/>
          <w:sz w:val="20"/>
          <w:szCs w:val="20"/>
        </w:rPr>
        <w:t xml:space="preserve">et menée par </w:t>
      </w:r>
      <w:r w:rsidR="0097458D" w:rsidRPr="0097458D">
        <w:rPr>
          <w:rFonts w:ascii="Arial Narrow" w:eastAsiaTheme="minorHAnsi" w:hAnsi="Arial Narrow" w:cstheme="minorBidi"/>
          <w:sz w:val="20"/>
          <w:szCs w:val="20"/>
        </w:rPr>
        <w:t xml:space="preserve">cabinet WAVESTONE </w:t>
      </w:r>
      <w:r w:rsidR="0097458D" w:rsidRPr="00917836">
        <w:rPr>
          <w:rFonts w:ascii="Arial Narrow" w:eastAsiaTheme="minorHAnsi" w:hAnsi="Arial Narrow" w:cstheme="minorBidi"/>
          <w:b/>
          <w:sz w:val="20"/>
          <w:szCs w:val="20"/>
        </w:rPr>
        <w:t>a pu se finaliser</w:t>
      </w:r>
      <w:r w:rsidR="00334B71">
        <w:rPr>
          <w:rFonts w:ascii="Arial Narrow" w:eastAsiaTheme="minorHAnsi" w:hAnsi="Arial Narrow" w:cstheme="minorBidi"/>
          <w:sz w:val="20"/>
          <w:szCs w:val="20"/>
        </w:rPr>
        <w:t>,</w:t>
      </w:r>
      <w:r w:rsidR="0097458D">
        <w:rPr>
          <w:rFonts w:ascii="Arial Narrow" w:eastAsiaTheme="minorHAnsi" w:hAnsi="Arial Narrow" w:cstheme="minorBidi"/>
          <w:sz w:val="20"/>
          <w:szCs w:val="20"/>
        </w:rPr>
        <w:t xml:space="preserve"> malgré un décalage temporel dû à une suspension de la mission sur avril/mai. </w:t>
      </w:r>
      <w:r w:rsidR="0097458D" w:rsidRPr="0097458D">
        <w:rPr>
          <w:rFonts w:ascii="Arial Narrow" w:eastAsiaTheme="minorHAnsi" w:hAnsi="Arial Narrow" w:cstheme="minorBidi"/>
          <w:sz w:val="20"/>
          <w:szCs w:val="20"/>
        </w:rPr>
        <w:t>L’établissement a accéléré les travaux sur T4 2020 pour qu’avant décembre, les principaux constituants du SDSIN soient définis et stabilisés. S’articulant autour de 9 programmes, déclinés en 28 domaines et 92 projets, le SDSIN s’appuie sur une feuille de route cadencée de 2021 à 2025</w:t>
      </w:r>
      <w:r w:rsidR="0097458D">
        <w:rPr>
          <w:rFonts w:ascii="Arial Narrow" w:eastAsiaTheme="minorHAnsi" w:hAnsi="Arial Narrow" w:cstheme="minorBidi"/>
          <w:sz w:val="20"/>
          <w:szCs w:val="20"/>
        </w:rPr>
        <w:t>.</w:t>
      </w:r>
    </w:p>
    <w:p w:rsidR="008042BD" w:rsidRDefault="00520938" w:rsidP="0097458D">
      <w:pPr>
        <w:jc w:val="both"/>
        <w:rPr>
          <w:rFonts w:ascii="Arial Narrow" w:eastAsiaTheme="minorHAnsi" w:hAnsi="Arial Narrow" w:cstheme="minorBidi"/>
          <w:sz w:val="20"/>
          <w:szCs w:val="20"/>
        </w:rPr>
      </w:pPr>
      <w:r w:rsidRPr="00334B71">
        <w:rPr>
          <w:rFonts w:ascii="Arial Narrow" w:eastAsiaTheme="minorHAnsi" w:hAnsi="Arial Narrow" w:cstheme="minorBidi"/>
          <w:b/>
          <w:sz w:val="20"/>
          <w:szCs w:val="20"/>
        </w:rPr>
        <w:t xml:space="preserve">La Gouvernance du SDSIN </w:t>
      </w:r>
      <w:r w:rsidR="00334B71" w:rsidRPr="00334B71">
        <w:rPr>
          <w:rFonts w:ascii="Arial Narrow" w:eastAsiaTheme="minorHAnsi" w:hAnsi="Arial Narrow" w:cstheme="minorBidi"/>
          <w:b/>
          <w:sz w:val="20"/>
          <w:szCs w:val="20"/>
        </w:rPr>
        <w:t>est posée</w:t>
      </w:r>
      <w:r w:rsidR="00334B71">
        <w:rPr>
          <w:rFonts w:ascii="Arial Narrow" w:eastAsiaTheme="minorHAnsi" w:hAnsi="Arial Narrow" w:cstheme="minorBidi"/>
          <w:sz w:val="20"/>
          <w:szCs w:val="20"/>
        </w:rPr>
        <w:t xml:space="preserve">, </w:t>
      </w:r>
      <w:r>
        <w:rPr>
          <w:rFonts w:ascii="Arial Narrow" w:eastAsiaTheme="minorHAnsi" w:hAnsi="Arial Narrow" w:cstheme="minorBidi"/>
          <w:sz w:val="20"/>
          <w:szCs w:val="20"/>
        </w:rPr>
        <w:t xml:space="preserve">repose sur un Comité Stratégique, qui s’assure de l’alignement de la stratégie numérique avec les objectifs de l’établissement, </w:t>
      </w:r>
      <w:r w:rsidR="00B83842">
        <w:rPr>
          <w:rFonts w:ascii="Arial Narrow" w:eastAsiaTheme="minorHAnsi" w:hAnsi="Arial Narrow" w:cstheme="minorBidi"/>
          <w:sz w:val="20"/>
          <w:szCs w:val="20"/>
        </w:rPr>
        <w:t xml:space="preserve">et </w:t>
      </w:r>
      <w:r>
        <w:rPr>
          <w:rFonts w:ascii="Arial Narrow" w:eastAsiaTheme="minorHAnsi" w:hAnsi="Arial Narrow" w:cstheme="minorBidi"/>
          <w:sz w:val="20"/>
          <w:szCs w:val="20"/>
        </w:rPr>
        <w:t xml:space="preserve">de la bonne </w:t>
      </w:r>
      <w:r w:rsidR="00B83842">
        <w:rPr>
          <w:rFonts w:ascii="Arial Narrow" w:eastAsiaTheme="minorHAnsi" w:hAnsi="Arial Narrow" w:cstheme="minorBidi"/>
          <w:sz w:val="20"/>
          <w:szCs w:val="20"/>
        </w:rPr>
        <w:t>atteinte des objectifs fixés.</w:t>
      </w:r>
      <w:r w:rsidR="00334B71">
        <w:rPr>
          <w:rFonts w:ascii="Arial Narrow" w:eastAsiaTheme="minorHAnsi" w:hAnsi="Arial Narrow" w:cstheme="minorBidi"/>
          <w:sz w:val="20"/>
          <w:szCs w:val="20"/>
        </w:rPr>
        <w:t xml:space="preserve"> </w:t>
      </w:r>
      <w:r w:rsidR="00B83842">
        <w:rPr>
          <w:rFonts w:ascii="Arial Narrow" w:eastAsiaTheme="minorHAnsi" w:hAnsi="Arial Narrow" w:cstheme="minorBidi"/>
          <w:sz w:val="20"/>
          <w:szCs w:val="20"/>
        </w:rPr>
        <w:t>La Gouvernance et la feuille de route du SDSIN ont été présentés en CA d’établissement le 15 février 2021.</w:t>
      </w:r>
    </w:p>
    <w:p w:rsidR="004E76EC" w:rsidRDefault="004E76EC" w:rsidP="0097458D">
      <w:pPr>
        <w:jc w:val="both"/>
        <w:rPr>
          <w:rFonts w:ascii="Arial Narrow" w:eastAsiaTheme="minorHAnsi" w:hAnsi="Arial Narrow" w:cstheme="minorBidi"/>
          <w:sz w:val="20"/>
          <w:szCs w:val="20"/>
        </w:rPr>
      </w:pPr>
      <w:r w:rsidRPr="00334B71">
        <w:rPr>
          <w:rFonts w:ascii="Arial Narrow" w:eastAsiaTheme="minorHAnsi" w:hAnsi="Arial Narrow" w:cstheme="minorBidi"/>
          <w:b/>
          <w:sz w:val="20"/>
          <w:szCs w:val="20"/>
        </w:rPr>
        <w:t>La politique d’</w:t>
      </w:r>
      <w:r w:rsidR="008042BD" w:rsidRPr="00334B71">
        <w:rPr>
          <w:rFonts w:ascii="Arial Narrow" w:eastAsiaTheme="minorHAnsi" w:hAnsi="Arial Narrow" w:cstheme="minorBidi"/>
          <w:b/>
          <w:sz w:val="20"/>
          <w:szCs w:val="20"/>
        </w:rPr>
        <w:t>évolution du Système d’Information et des Services Numériques est désormais cadrée</w:t>
      </w:r>
      <w:r w:rsidR="008042BD">
        <w:rPr>
          <w:rFonts w:ascii="Arial Narrow" w:eastAsiaTheme="minorHAnsi" w:hAnsi="Arial Narrow" w:cstheme="minorBidi"/>
          <w:sz w:val="20"/>
          <w:szCs w:val="20"/>
        </w:rPr>
        <w:t xml:space="preserve"> par la feuille de route du Schéma Directeur des Systèmes d’</w:t>
      </w:r>
      <w:r>
        <w:rPr>
          <w:rFonts w:ascii="Arial Narrow" w:eastAsiaTheme="minorHAnsi" w:hAnsi="Arial Narrow" w:cstheme="minorBidi"/>
          <w:sz w:val="20"/>
          <w:szCs w:val="20"/>
        </w:rPr>
        <w:t>Information et du Numérique autour de 9 programmes :</w:t>
      </w:r>
    </w:p>
    <w:p w:rsidR="004E76EC" w:rsidRDefault="004E76EC" w:rsidP="004E76EC">
      <w:pPr>
        <w:pStyle w:val="Paragraphedeliste"/>
        <w:numPr>
          <w:ilvl w:val="0"/>
          <w:numId w:val="13"/>
        </w:numPr>
        <w:jc w:val="both"/>
        <w:rPr>
          <w:rFonts w:ascii="Arial Narrow" w:eastAsiaTheme="minorHAnsi" w:hAnsi="Arial Narrow" w:cstheme="minorBidi"/>
          <w:sz w:val="20"/>
          <w:szCs w:val="20"/>
        </w:rPr>
      </w:pPr>
      <w:r>
        <w:rPr>
          <w:rFonts w:ascii="Arial Narrow" w:eastAsiaTheme="minorHAnsi" w:hAnsi="Arial Narrow" w:cstheme="minorBidi"/>
          <w:sz w:val="20"/>
          <w:szCs w:val="20"/>
        </w:rPr>
        <w:t xml:space="preserve">Digitalisation de la </w:t>
      </w:r>
      <w:r w:rsidRPr="004E76EC">
        <w:rPr>
          <w:rFonts w:ascii="Arial Narrow" w:eastAsiaTheme="minorHAnsi" w:hAnsi="Arial Narrow" w:cstheme="minorBidi"/>
          <w:sz w:val="20"/>
          <w:szCs w:val="20"/>
        </w:rPr>
        <w:t>Formation</w:t>
      </w:r>
    </w:p>
    <w:p w:rsidR="00520938" w:rsidRDefault="004E76EC" w:rsidP="004E76EC">
      <w:pPr>
        <w:pStyle w:val="Paragraphedeliste"/>
        <w:numPr>
          <w:ilvl w:val="0"/>
          <w:numId w:val="13"/>
        </w:numPr>
        <w:jc w:val="both"/>
        <w:rPr>
          <w:rFonts w:ascii="Arial Narrow" w:eastAsiaTheme="minorHAnsi" w:hAnsi="Arial Narrow" w:cstheme="minorBidi"/>
          <w:sz w:val="20"/>
          <w:szCs w:val="20"/>
        </w:rPr>
      </w:pPr>
      <w:r>
        <w:rPr>
          <w:rFonts w:ascii="Arial Narrow" w:eastAsiaTheme="minorHAnsi" w:hAnsi="Arial Narrow" w:cstheme="minorBidi"/>
          <w:sz w:val="20"/>
          <w:szCs w:val="20"/>
        </w:rPr>
        <w:t>Digitalisation de la Recherche</w:t>
      </w:r>
    </w:p>
    <w:p w:rsidR="004E76EC" w:rsidRDefault="004E76EC" w:rsidP="004E76EC">
      <w:pPr>
        <w:pStyle w:val="Paragraphedeliste"/>
        <w:numPr>
          <w:ilvl w:val="0"/>
          <w:numId w:val="13"/>
        </w:numPr>
        <w:jc w:val="both"/>
        <w:rPr>
          <w:rFonts w:ascii="Arial Narrow" w:eastAsiaTheme="minorHAnsi" w:hAnsi="Arial Narrow" w:cstheme="minorBidi"/>
          <w:sz w:val="20"/>
          <w:szCs w:val="20"/>
        </w:rPr>
      </w:pPr>
      <w:r>
        <w:rPr>
          <w:rFonts w:ascii="Arial Narrow" w:eastAsiaTheme="minorHAnsi" w:hAnsi="Arial Narrow" w:cstheme="minorBidi"/>
          <w:sz w:val="20"/>
          <w:szCs w:val="20"/>
        </w:rPr>
        <w:t>Communication et collaboration</w:t>
      </w:r>
    </w:p>
    <w:p w:rsidR="004E76EC" w:rsidRDefault="004E76EC" w:rsidP="004E76EC">
      <w:pPr>
        <w:pStyle w:val="Paragraphedeliste"/>
        <w:numPr>
          <w:ilvl w:val="0"/>
          <w:numId w:val="13"/>
        </w:numPr>
        <w:jc w:val="both"/>
        <w:rPr>
          <w:rFonts w:ascii="Arial Narrow" w:eastAsiaTheme="minorHAnsi" w:hAnsi="Arial Narrow" w:cstheme="minorBidi"/>
          <w:sz w:val="20"/>
          <w:szCs w:val="20"/>
        </w:rPr>
      </w:pPr>
      <w:r>
        <w:rPr>
          <w:rFonts w:ascii="Arial Narrow" w:eastAsiaTheme="minorHAnsi" w:hAnsi="Arial Narrow" w:cstheme="minorBidi"/>
          <w:sz w:val="20"/>
          <w:szCs w:val="20"/>
        </w:rPr>
        <w:t>Services Numériques sur le Campus</w:t>
      </w:r>
    </w:p>
    <w:p w:rsidR="004E76EC" w:rsidRDefault="004E76EC" w:rsidP="004E76EC">
      <w:pPr>
        <w:pStyle w:val="Paragraphedeliste"/>
        <w:numPr>
          <w:ilvl w:val="0"/>
          <w:numId w:val="13"/>
        </w:numPr>
        <w:jc w:val="both"/>
        <w:rPr>
          <w:rFonts w:ascii="Arial Narrow" w:eastAsiaTheme="minorHAnsi" w:hAnsi="Arial Narrow" w:cstheme="minorBidi"/>
          <w:sz w:val="20"/>
          <w:szCs w:val="20"/>
        </w:rPr>
      </w:pPr>
      <w:r>
        <w:rPr>
          <w:rFonts w:ascii="Arial Narrow" w:eastAsiaTheme="minorHAnsi" w:hAnsi="Arial Narrow" w:cstheme="minorBidi"/>
          <w:sz w:val="20"/>
          <w:szCs w:val="20"/>
        </w:rPr>
        <w:t>Equipement et aménagement numérique des espaces</w:t>
      </w:r>
    </w:p>
    <w:p w:rsidR="004E76EC" w:rsidRDefault="004E76EC" w:rsidP="004E76EC">
      <w:pPr>
        <w:pStyle w:val="Paragraphedeliste"/>
        <w:numPr>
          <w:ilvl w:val="0"/>
          <w:numId w:val="13"/>
        </w:numPr>
        <w:jc w:val="both"/>
        <w:rPr>
          <w:rFonts w:ascii="Arial Narrow" w:eastAsiaTheme="minorHAnsi" w:hAnsi="Arial Narrow" w:cstheme="minorBidi"/>
          <w:sz w:val="20"/>
          <w:szCs w:val="20"/>
        </w:rPr>
      </w:pPr>
      <w:r>
        <w:rPr>
          <w:rFonts w:ascii="Arial Narrow" w:eastAsiaTheme="minorHAnsi" w:hAnsi="Arial Narrow" w:cstheme="minorBidi"/>
          <w:sz w:val="20"/>
          <w:szCs w:val="20"/>
        </w:rPr>
        <w:t>Simplification, pilotage et dématérialisation</w:t>
      </w:r>
    </w:p>
    <w:p w:rsidR="004E76EC" w:rsidRDefault="004E76EC" w:rsidP="004E76EC">
      <w:pPr>
        <w:pStyle w:val="Paragraphedeliste"/>
        <w:numPr>
          <w:ilvl w:val="0"/>
          <w:numId w:val="13"/>
        </w:numPr>
        <w:jc w:val="both"/>
        <w:rPr>
          <w:rFonts w:ascii="Arial Narrow" w:eastAsiaTheme="minorHAnsi" w:hAnsi="Arial Narrow" w:cstheme="minorBidi"/>
          <w:sz w:val="20"/>
          <w:szCs w:val="20"/>
        </w:rPr>
      </w:pPr>
      <w:r>
        <w:rPr>
          <w:rFonts w:ascii="Arial Narrow" w:eastAsiaTheme="minorHAnsi" w:hAnsi="Arial Narrow" w:cstheme="minorBidi"/>
          <w:sz w:val="20"/>
          <w:szCs w:val="20"/>
        </w:rPr>
        <w:t>Accompagnement et gestion du changement</w:t>
      </w:r>
    </w:p>
    <w:p w:rsidR="004E76EC" w:rsidRDefault="004E76EC" w:rsidP="004E76EC">
      <w:pPr>
        <w:pStyle w:val="Paragraphedeliste"/>
        <w:numPr>
          <w:ilvl w:val="0"/>
          <w:numId w:val="13"/>
        </w:numPr>
        <w:jc w:val="both"/>
        <w:rPr>
          <w:rFonts w:ascii="Arial Narrow" w:eastAsiaTheme="minorHAnsi" w:hAnsi="Arial Narrow" w:cstheme="minorBidi"/>
          <w:sz w:val="20"/>
          <w:szCs w:val="20"/>
        </w:rPr>
      </w:pPr>
      <w:r>
        <w:rPr>
          <w:rFonts w:ascii="Arial Narrow" w:eastAsiaTheme="minorHAnsi" w:hAnsi="Arial Narrow" w:cstheme="minorBidi"/>
          <w:sz w:val="20"/>
          <w:szCs w:val="20"/>
        </w:rPr>
        <w:t>Gestion de la relation avec les acteurs externes</w:t>
      </w:r>
    </w:p>
    <w:p w:rsidR="004E76EC" w:rsidRDefault="004E76EC" w:rsidP="004E76EC">
      <w:pPr>
        <w:pStyle w:val="Paragraphedeliste"/>
        <w:numPr>
          <w:ilvl w:val="0"/>
          <w:numId w:val="13"/>
        </w:numPr>
        <w:jc w:val="both"/>
        <w:rPr>
          <w:rFonts w:ascii="Arial Narrow" w:eastAsiaTheme="minorHAnsi" w:hAnsi="Arial Narrow" w:cstheme="minorBidi"/>
          <w:sz w:val="20"/>
          <w:szCs w:val="20"/>
        </w:rPr>
      </w:pPr>
      <w:r>
        <w:rPr>
          <w:rFonts w:ascii="Arial Narrow" w:eastAsiaTheme="minorHAnsi" w:hAnsi="Arial Narrow" w:cstheme="minorBidi"/>
          <w:sz w:val="20"/>
          <w:szCs w:val="20"/>
        </w:rPr>
        <w:t>Infrastructures, réseau et socle technique</w:t>
      </w:r>
    </w:p>
    <w:p w:rsidR="004E76EC" w:rsidRPr="004E76EC" w:rsidRDefault="00334B71" w:rsidP="00334B71">
      <w:pPr>
        <w:jc w:val="both"/>
        <w:rPr>
          <w:rFonts w:ascii="Arial Narrow" w:eastAsiaTheme="minorHAnsi" w:hAnsi="Arial Narrow" w:cstheme="minorBidi"/>
          <w:sz w:val="20"/>
          <w:szCs w:val="20"/>
        </w:rPr>
      </w:pPr>
      <w:r>
        <w:rPr>
          <w:rFonts w:ascii="Arial Narrow" w:eastAsiaTheme="minorHAnsi" w:hAnsi="Arial Narrow" w:cstheme="minorBidi"/>
          <w:sz w:val="20"/>
          <w:szCs w:val="20"/>
        </w:rPr>
        <w:t>Le budget d’investissement pour la réalisation des actions du SDSIN pour la période 2021-2025 est évalué à 13 M€.</w:t>
      </w:r>
    </w:p>
    <w:p w:rsidR="008042BD" w:rsidRDefault="00334B71" w:rsidP="0097458D">
      <w:pPr>
        <w:jc w:val="both"/>
        <w:rPr>
          <w:rFonts w:ascii="Arial Narrow" w:eastAsiaTheme="minorHAnsi" w:hAnsi="Arial Narrow" w:cstheme="minorBidi"/>
          <w:sz w:val="20"/>
          <w:szCs w:val="20"/>
        </w:rPr>
      </w:pPr>
      <w:r>
        <w:rPr>
          <w:rFonts w:ascii="Arial Narrow" w:eastAsiaTheme="minorHAnsi" w:hAnsi="Arial Narrow" w:cstheme="minorBidi"/>
          <w:sz w:val="20"/>
          <w:szCs w:val="20"/>
        </w:rPr>
        <w:t xml:space="preserve">Concernant spécifiquement </w:t>
      </w:r>
      <w:r w:rsidRPr="00917836">
        <w:rPr>
          <w:rFonts w:ascii="Arial Narrow" w:eastAsiaTheme="minorHAnsi" w:hAnsi="Arial Narrow" w:cstheme="minorBidi"/>
          <w:b/>
          <w:sz w:val="20"/>
          <w:szCs w:val="20"/>
        </w:rPr>
        <w:t>le numéri</w:t>
      </w:r>
      <w:r w:rsidR="00917836" w:rsidRPr="00917836">
        <w:rPr>
          <w:rFonts w:ascii="Arial Narrow" w:eastAsiaTheme="minorHAnsi" w:hAnsi="Arial Narrow" w:cstheme="minorBidi"/>
          <w:b/>
          <w:sz w:val="20"/>
          <w:szCs w:val="20"/>
        </w:rPr>
        <w:t>q</w:t>
      </w:r>
      <w:r w:rsidRPr="00917836">
        <w:rPr>
          <w:rFonts w:ascii="Arial Narrow" w:eastAsiaTheme="minorHAnsi" w:hAnsi="Arial Narrow" w:cstheme="minorBidi"/>
          <w:b/>
          <w:sz w:val="20"/>
          <w:szCs w:val="20"/>
        </w:rPr>
        <w:t xml:space="preserve">ue au service de la formation, </w:t>
      </w:r>
      <w:r w:rsidRPr="00917836">
        <w:rPr>
          <w:rFonts w:ascii="Arial Narrow" w:eastAsiaTheme="minorHAnsi" w:hAnsi="Arial Narrow" w:cstheme="minorBidi"/>
          <w:sz w:val="20"/>
          <w:szCs w:val="20"/>
        </w:rPr>
        <w:t>l</w:t>
      </w:r>
      <w:r w:rsidR="008042BD" w:rsidRPr="00917836">
        <w:rPr>
          <w:rFonts w:ascii="Arial Narrow" w:eastAsiaTheme="minorHAnsi" w:hAnsi="Arial Narrow" w:cstheme="minorBidi"/>
          <w:sz w:val="20"/>
          <w:szCs w:val="20"/>
        </w:rPr>
        <w:t>a</w:t>
      </w:r>
      <w:r w:rsidR="008042BD">
        <w:rPr>
          <w:rFonts w:ascii="Arial Narrow" w:eastAsiaTheme="minorHAnsi" w:hAnsi="Arial Narrow" w:cstheme="minorBidi"/>
          <w:sz w:val="20"/>
          <w:szCs w:val="20"/>
        </w:rPr>
        <w:t xml:space="preserve"> crise sanitaire </w:t>
      </w:r>
      <w:r w:rsidR="00917836">
        <w:rPr>
          <w:rFonts w:ascii="Arial Narrow" w:eastAsiaTheme="minorHAnsi" w:hAnsi="Arial Narrow" w:cstheme="minorBidi"/>
          <w:sz w:val="20"/>
          <w:szCs w:val="20"/>
        </w:rPr>
        <w:t xml:space="preserve">été un catalyseur pour </w:t>
      </w:r>
      <w:r w:rsidR="008042BD">
        <w:rPr>
          <w:rFonts w:ascii="Arial Narrow" w:eastAsiaTheme="minorHAnsi" w:hAnsi="Arial Narrow" w:cstheme="minorBidi"/>
          <w:sz w:val="20"/>
          <w:szCs w:val="20"/>
        </w:rPr>
        <w:t xml:space="preserve">la mise en place </w:t>
      </w:r>
      <w:r w:rsidR="00917836">
        <w:rPr>
          <w:rFonts w:ascii="Arial Narrow" w:eastAsiaTheme="minorHAnsi" w:hAnsi="Arial Narrow" w:cstheme="minorBidi"/>
          <w:sz w:val="20"/>
          <w:szCs w:val="20"/>
        </w:rPr>
        <w:t xml:space="preserve">et l’adoption </w:t>
      </w:r>
      <w:r w:rsidR="00433F52">
        <w:rPr>
          <w:rFonts w:ascii="Arial Narrow" w:eastAsiaTheme="minorHAnsi" w:hAnsi="Arial Narrow" w:cstheme="minorBidi"/>
          <w:sz w:val="20"/>
          <w:szCs w:val="20"/>
        </w:rPr>
        <w:t>de nouveaux outils numériques dédiés à la formation :</w:t>
      </w:r>
    </w:p>
    <w:p w:rsidR="00B0190A" w:rsidRPr="00553C52" w:rsidRDefault="00B0190A" w:rsidP="00B0190A">
      <w:pPr>
        <w:pStyle w:val="Paragraphedeliste"/>
        <w:numPr>
          <w:ilvl w:val="0"/>
          <w:numId w:val="11"/>
        </w:numPr>
        <w:jc w:val="both"/>
        <w:rPr>
          <w:rFonts w:ascii="Arial Narrow" w:eastAsiaTheme="minorHAnsi" w:hAnsi="Arial Narrow" w:cstheme="minorBidi"/>
          <w:sz w:val="20"/>
          <w:szCs w:val="20"/>
        </w:rPr>
      </w:pPr>
      <w:r w:rsidRPr="00553C52">
        <w:rPr>
          <w:rFonts w:ascii="Arial Narrow" w:eastAsiaTheme="minorHAnsi" w:hAnsi="Arial Narrow" w:cstheme="minorBidi"/>
          <w:sz w:val="20"/>
          <w:szCs w:val="20"/>
        </w:rPr>
        <w:t>Renforcement la plateforme LMS Moodle pour soutenir la généralisation de son usage et fiabiliser le déroulement des examens à distance</w:t>
      </w:r>
    </w:p>
    <w:p w:rsidR="00433F52" w:rsidRPr="00553C52" w:rsidRDefault="00B0190A" w:rsidP="00433F52">
      <w:pPr>
        <w:pStyle w:val="Paragraphedeliste"/>
        <w:numPr>
          <w:ilvl w:val="0"/>
          <w:numId w:val="11"/>
        </w:numPr>
        <w:jc w:val="both"/>
        <w:rPr>
          <w:rFonts w:ascii="Arial Narrow" w:eastAsiaTheme="minorHAnsi" w:hAnsi="Arial Narrow" w:cstheme="minorBidi"/>
          <w:sz w:val="20"/>
          <w:szCs w:val="20"/>
        </w:rPr>
      </w:pPr>
      <w:r w:rsidRPr="00553C52">
        <w:rPr>
          <w:rFonts w:ascii="Arial Narrow" w:eastAsiaTheme="minorHAnsi" w:hAnsi="Arial Narrow" w:cstheme="minorBidi"/>
          <w:sz w:val="20"/>
          <w:szCs w:val="20"/>
        </w:rPr>
        <w:t>Déploiement et g</w:t>
      </w:r>
      <w:r w:rsidR="00433F52" w:rsidRPr="00553C52">
        <w:rPr>
          <w:rFonts w:ascii="Arial Narrow" w:eastAsiaTheme="minorHAnsi" w:hAnsi="Arial Narrow" w:cstheme="minorBidi"/>
          <w:sz w:val="20"/>
          <w:szCs w:val="20"/>
        </w:rPr>
        <w:t xml:space="preserve">énéralisation des </w:t>
      </w:r>
      <w:r w:rsidR="0097458D" w:rsidRPr="00553C52">
        <w:rPr>
          <w:rFonts w:ascii="Arial Narrow" w:eastAsiaTheme="minorHAnsi" w:hAnsi="Arial Narrow" w:cstheme="minorBidi"/>
          <w:sz w:val="20"/>
          <w:szCs w:val="20"/>
        </w:rPr>
        <w:t xml:space="preserve">outils de </w:t>
      </w:r>
      <w:r w:rsidR="00433F52" w:rsidRPr="00553C52">
        <w:rPr>
          <w:rFonts w:ascii="Arial Narrow" w:eastAsiaTheme="minorHAnsi" w:hAnsi="Arial Narrow" w:cstheme="minorBidi"/>
          <w:sz w:val="20"/>
          <w:szCs w:val="20"/>
        </w:rPr>
        <w:t xml:space="preserve">classe virtuelle </w:t>
      </w:r>
      <w:r w:rsidR="0097458D" w:rsidRPr="00553C52">
        <w:rPr>
          <w:rFonts w:ascii="Arial Narrow" w:eastAsiaTheme="minorHAnsi" w:hAnsi="Arial Narrow" w:cstheme="minorBidi"/>
          <w:sz w:val="20"/>
          <w:szCs w:val="20"/>
        </w:rPr>
        <w:t xml:space="preserve">(Teams et BBB) dans le cadre pédagogique </w:t>
      </w:r>
    </w:p>
    <w:p w:rsidR="006A3EE4" w:rsidRPr="006A3EE4" w:rsidRDefault="00433F52" w:rsidP="006A3EE4">
      <w:pPr>
        <w:pStyle w:val="Paragraphedeliste"/>
        <w:numPr>
          <w:ilvl w:val="0"/>
          <w:numId w:val="11"/>
        </w:numPr>
        <w:jc w:val="both"/>
        <w:rPr>
          <w:rFonts w:ascii="Arial Narrow" w:eastAsiaTheme="minorHAnsi" w:hAnsi="Arial Narrow" w:cstheme="minorBidi"/>
          <w:sz w:val="20"/>
          <w:szCs w:val="20"/>
        </w:rPr>
      </w:pPr>
      <w:r w:rsidRPr="00553C52">
        <w:rPr>
          <w:rFonts w:ascii="Arial Narrow" w:eastAsiaTheme="minorHAnsi" w:hAnsi="Arial Narrow" w:cstheme="minorBidi"/>
          <w:sz w:val="20"/>
          <w:szCs w:val="20"/>
        </w:rPr>
        <w:t xml:space="preserve">Déploiement du dispositif de </w:t>
      </w:r>
      <w:r w:rsidR="00917836" w:rsidRPr="00553C52">
        <w:rPr>
          <w:rFonts w:ascii="Arial Narrow" w:eastAsiaTheme="minorHAnsi" w:hAnsi="Arial Narrow" w:cstheme="minorBidi"/>
          <w:sz w:val="20"/>
          <w:szCs w:val="20"/>
        </w:rPr>
        <w:t xml:space="preserve">captation </w:t>
      </w:r>
      <w:r w:rsidRPr="00553C52">
        <w:rPr>
          <w:rFonts w:ascii="Arial Narrow" w:eastAsiaTheme="minorHAnsi" w:hAnsi="Arial Narrow" w:cstheme="minorBidi"/>
          <w:sz w:val="20"/>
          <w:szCs w:val="20"/>
        </w:rPr>
        <w:t>UBICAST dans les amphithéâtres et les salles de cours de grande capacité (38</w:t>
      </w:r>
      <w:r>
        <w:rPr>
          <w:rFonts w:ascii="Arial Narrow" w:eastAsiaTheme="minorHAnsi" w:hAnsi="Arial Narrow" w:cstheme="minorBidi"/>
          <w:sz w:val="20"/>
          <w:szCs w:val="20"/>
        </w:rPr>
        <w:t xml:space="preserve"> installations), </w:t>
      </w:r>
      <w:r w:rsidR="00917836">
        <w:rPr>
          <w:rFonts w:ascii="Arial Narrow" w:eastAsiaTheme="minorHAnsi" w:hAnsi="Arial Narrow" w:cstheme="minorBidi"/>
          <w:sz w:val="20"/>
          <w:szCs w:val="20"/>
        </w:rPr>
        <w:t xml:space="preserve">avec </w:t>
      </w:r>
      <w:r>
        <w:rPr>
          <w:rFonts w:ascii="Arial Narrow" w:eastAsiaTheme="minorHAnsi" w:hAnsi="Arial Narrow" w:cstheme="minorBidi"/>
          <w:sz w:val="20"/>
          <w:szCs w:val="20"/>
        </w:rPr>
        <w:t>retransmission en live ou en différé des enseignements</w:t>
      </w:r>
      <w:r w:rsidR="006A3EE4">
        <w:rPr>
          <w:rFonts w:ascii="Arial Narrow" w:eastAsiaTheme="minorHAnsi" w:hAnsi="Arial Narrow" w:cstheme="minorBidi"/>
          <w:sz w:val="20"/>
          <w:szCs w:val="20"/>
        </w:rPr>
        <w:t>, et intégration complète dans la plateforme pédagogique de l’établissement</w:t>
      </w:r>
    </w:p>
    <w:p w:rsidR="00FB3549" w:rsidRDefault="00FA22FD" w:rsidP="0097458D">
      <w:pPr>
        <w:pStyle w:val="Paragraphedeliste"/>
        <w:numPr>
          <w:ilvl w:val="0"/>
          <w:numId w:val="11"/>
        </w:numPr>
        <w:jc w:val="both"/>
        <w:rPr>
          <w:rFonts w:ascii="Arial Narrow" w:eastAsiaTheme="minorHAnsi" w:hAnsi="Arial Narrow" w:cstheme="minorBidi"/>
          <w:sz w:val="20"/>
          <w:szCs w:val="20"/>
        </w:rPr>
      </w:pPr>
      <w:r>
        <w:rPr>
          <w:rFonts w:ascii="Arial Narrow" w:eastAsiaTheme="minorHAnsi" w:hAnsi="Arial Narrow" w:cstheme="minorBidi"/>
          <w:sz w:val="20"/>
          <w:szCs w:val="20"/>
        </w:rPr>
        <w:t>Poursuite de l’équipement des salles de TD</w:t>
      </w:r>
    </w:p>
    <w:p w:rsidR="00FA22FD" w:rsidRDefault="00FA22FD" w:rsidP="0097458D">
      <w:pPr>
        <w:pStyle w:val="Paragraphedeliste"/>
        <w:numPr>
          <w:ilvl w:val="0"/>
          <w:numId w:val="11"/>
        </w:numPr>
        <w:jc w:val="both"/>
        <w:rPr>
          <w:rFonts w:ascii="Arial Narrow" w:eastAsiaTheme="minorHAnsi" w:hAnsi="Arial Narrow" w:cstheme="minorBidi"/>
          <w:sz w:val="20"/>
          <w:szCs w:val="20"/>
        </w:rPr>
      </w:pPr>
      <w:r>
        <w:rPr>
          <w:rFonts w:ascii="Arial Narrow" w:eastAsiaTheme="minorHAnsi" w:hAnsi="Arial Narrow" w:cstheme="minorBidi"/>
          <w:sz w:val="20"/>
          <w:szCs w:val="20"/>
        </w:rPr>
        <w:t>…</w:t>
      </w:r>
    </w:p>
    <w:p w:rsidR="00052FEC" w:rsidRDefault="00052FEC" w:rsidP="00260C73">
      <w:pPr>
        <w:jc w:val="both"/>
        <w:rPr>
          <w:rFonts w:ascii="Arial Narrow" w:eastAsiaTheme="minorHAnsi" w:hAnsi="Arial Narrow" w:cstheme="minorBidi"/>
          <w:sz w:val="20"/>
          <w:szCs w:val="20"/>
        </w:rPr>
      </w:pPr>
      <w:r w:rsidRPr="00260C73">
        <w:rPr>
          <w:rFonts w:ascii="Arial Narrow" w:eastAsiaTheme="minorHAnsi" w:hAnsi="Arial Narrow" w:cstheme="minorBidi"/>
          <w:sz w:val="20"/>
          <w:szCs w:val="20"/>
        </w:rPr>
        <w:t xml:space="preserve">La bonne </w:t>
      </w:r>
      <w:r w:rsidR="006A3EE4" w:rsidRPr="00260C73">
        <w:rPr>
          <w:rFonts w:ascii="Arial Narrow" w:eastAsiaTheme="minorHAnsi" w:hAnsi="Arial Narrow" w:cstheme="minorBidi"/>
          <w:sz w:val="20"/>
          <w:szCs w:val="20"/>
        </w:rPr>
        <w:t xml:space="preserve">intégration </w:t>
      </w:r>
      <w:r w:rsidRPr="00260C73">
        <w:rPr>
          <w:rFonts w:ascii="Arial Narrow" w:eastAsiaTheme="minorHAnsi" w:hAnsi="Arial Narrow" w:cstheme="minorBidi"/>
          <w:sz w:val="20"/>
          <w:szCs w:val="20"/>
        </w:rPr>
        <w:t xml:space="preserve">des outils numériques </w:t>
      </w:r>
      <w:r w:rsidR="00FA22FD" w:rsidRPr="00260C73">
        <w:rPr>
          <w:rFonts w:ascii="Arial Narrow" w:eastAsiaTheme="minorHAnsi" w:hAnsi="Arial Narrow" w:cstheme="minorBidi"/>
          <w:sz w:val="20"/>
          <w:szCs w:val="20"/>
        </w:rPr>
        <w:t xml:space="preserve">dédiés à la pédagogie </w:t>
      </w:r>
      <w:r w:rsidR="00FB3549" w:rsidRPr="00260C73">
        <w:rPr>
          <w:rFonts w:ascii="Arial Narrow" w:eastAsiaTheme="minorHAnsi" w:hAnsi="Arial Narrow" w:cstheme="minorBidi"/>
          <w:sz w:val="20"/>
          <w:szCs w:val="20"/>
        </w:rPr>
        <w:t xml:space="preserve">avec </w:t>
      </w:r>
      <w:r w:rsidRPr="00260C73">
        <w:rPr>
          <w:rFonts w:ascii="Arial Narrow" w:eastAsiaTheme="minorHAnsi" w:hAnsi="Arial Narrow" w:cstheme="minorBidi"/>
          <w:sz w:val="20"/>
          <w:szCs w:val="20"/>
        </w:rPr>
        <w:t xml:space="preserve">la plateforme Moodle </w:t>
      </w:r>
      <w:r w:rsidR="00FA22FD" w:rsidRPr="00260C73">
        <w:rPr>
          <w:rFonts w:ascii="Arial Narrow" w:eastAsiaTheme="minorHAnsi" w:hAnsi="Arial Narrow" w:cstheme="minorBidi"/>
          <w:sz w:val="20"/>
          <w:szCs w:val="20"/>
        </w:rPr>
        <w:t xml:space="preserve">favorise </w:t>
      </w:r>
      <w:r w:rsidR="007C4A5D">
        <w:rPr>
          <w:rFonts w:ascii="Arial Narrow" w:eastAsiaTheme="minorHAnsi" w:hAnsi="Arial Narrow" w:cstheme="minorBidi"/>
          <w:sz w:val="20"/>
          <w:szCs w:val="20"/>
        </w:rPr>
        <w:t xml:space="preserve">manifestement </w:t>
      </w:r>
      <w:r w:rsidR="00FA22FD" w:rsidRPr="00260C73">
        <w:rPr>
          <w:rFonts w:ascii="Arial Narrow" w:eastAsiaTheme="minorHAnsi" w:hAnsi="Arial Narrow" w:cstheme="minorBidi"/>
          <w:sz w:val="20"/>
          <w:szCs w:val="20"/>
        </w:rPr>
        <w:t>l’</w:t>
      </w:r>
      <w:r w:rsidRPr="00260C73">
        <w:rPr>
          <w:rFonts w:ascii="Arial Narrow" w:eastAsiaTheme="minorHAnsi" w:hAnsi="Arial Narrow" w:cstheme="minorBidi"/>
          <w:sz w:val="20"/>
          <w:szCs w:val="20"/>
        </w:rPr>
        <w:t>adoption</w:t>
      </w:r>
      <w:r w:rsidR="00FA22FD" w:rsidRPr="00260C73">
        <w:rPr>
          <w:rFonts w:ascii="Arial Narrow" w:eastAsiaTheme="minorHAnsi" w:hAnsi="Arial Narrow" w:cstheme="minorBidi"/>
          <w:sz w:val="20"/>
          <w:szCs w:val="20"/>
        </w:rPr>
        <w:t>, pour les enseignants comme pour les étudiants</w:t>
      </w:r>
      <w:r w:rsidR="00260C73">
        <w:rPr>
          <w:rFonts w:ascii="Arial Narrow" w:eastAsiaTheme="minorHAnsi" w:hAnsi="Arial Narrow" w:cstheme="minorBidi"/>
          <w:sz w:val="20"/>
          <w:szCs w:val="20"/>
        </w:rPr>
        <w:t xml:space="preserve">. Toutefois, </w:t>
      </w:r>
      <w:r>
        <w:rPr>
          <w:rFonts w:ascii="Arial Narrow" w:eastAsiaTheme="minorHAnsi" w:hAnsi="Arial Narrow" w:cstheme="minorBidi"/>
          <w:sz w:val="20"/>
          <w:szCs w:val="20"/>
        </w:rPr>
        <w:t xml:space="preserve">le foisonnement </w:t>
      </w:r>
      <w:r w:rsidR="00FA22FD">
        <w:rPr>
          <w:rFonts w:ascii="Arial Narrow" w:eastAsiaTheme="minorHAnsi" w:hAnsi="Arial Narrow" w:cstheme="minorBidi"/>
          <w:sz w:val="20"/>
          <w:szCs w:val="20"/>
        </w:rPr>
        <w:t>d’</w:t>
      </w:r>
      <w:r>
        <w:rPr>
          <w:rFonts w:ascii="Arial Narrow" w:eastAsiaTheme="minorHAnsi" w:hAnsi="Arial Narrow" w:cstheme="minorBidi"/>
          <w:sz w:val="20"/>
          <w:szCs w:val="20"/>
        </w:rPr>
        <w:t xml:space="preserve">outils </w:t>
      </w:r>
      <w:r w:rsidR="00FA22FD">
        <w:rPr>
          <w:rFonts w:ascii="Arial Narrow" w:eastAsiaTheme="minorHAnsi" w:hAnsi="Arial Narrow" w:cstheme="minorBidi"/>
          <w:sz w:val="20"/>
          <w:szCs w:val="20"/>
        </w:rPr>
        <w:t xml:space="preserve">dédiés à </w:t>
      </w:r>
      <w:r>
        <w:rPr>
          <w:rFonts w:ascii="Arial Narrow" w:eastAsiaTheme="minorHAnsi" w:hAnsi="Arial Narrow" w:cstheme="minorBidi"/>
          <w:sz w:val="20"/>
          <w:szCs w:val="20"/>
        </w:rPr>
        <w:t xml:space="preserve">un même usage </w:t>
      </w:r>
      <w:r w:rsidR="00260C73">
        <w:rPr>
          <w:rFonts w:ascii="Arial Narrow" w:eastAsiaTheme="minorHAnsi" w:hAnsi="Arial Narrow" w:cstheme="minorBidi"/>
          <w:sz w:val="20"/>
          <w:szCs w:val="20"/>
        </w:rPr>
        <w:t xml:space="preserve">a pu </w:t>
      </w:r>
      <w:r>
        <w:rPr>
          <w:rFonts w:ascii="Arial Narrow" w:eastAsiaTheme="minorHAnsi" w:hAnsi="Arial Narrow" w:cstheme="minorBidi"/>
          <w:sz w:val="20"/>
          <w:szCs w:val="20"/>
        </w:rPr>
        <w:t>pose</w:t>
      </w:r>
      <w:r w:rsidR="00260C73">
        <w:rPr>
          <w:rFonts w:ascii="Arial Narrow" w:eastAsiaTheme="minorHAnsi" w:hAnsi="Arial Narrow" w:cstheme="minorBidi"/>
          <w:sz w:val="20"/>
          <w:szCs w:val="20"/>
        </w:rPr>
        <w:t>r</w:t>
      </w:r>
      <w:r>
        <w:rPr>
          <w:rFonts w:ascii="Arial Narrow" w:eastAsiaTheme="minorHAnsi" w:hAnsi="Arial Narrow" w:cstheme="minorBidi"/>
          <w:sz w:val="20"/>
          <w:szCs w:val="20"/>
        </w:rPr>
        <w:t xml:space="preserve"> des difficultés. Pour la visio et les clases virtuelles</w:t>
      </w:r>
      <w:r w:rsidR="00FA22FD">
        <w:rPr>
          <w:rFonts w:ascii="Arial Narrow" w:eastAsiaTheme="minorHAnsi" w:hAnsi="Arial Narrow" w:cstheme="minorBidi"/>
          <w:sz w:val="20"/>
          <w:szCs w:val="20"/>
        </w:rPr>
        <w:t xml:space="preserve"> par exemple</w:t>
      </w:r>
      <w:r>
        <w:rPr>
          <w:rFonts w:ascii="Arial Narrow" w:eastAsiaTheme="minorHAnsi" w:hAnsi="Arial Narrow" w:cstheme="minorBidi"/>
          <w:sz w:val="20"/>
          <w:szCs w:val="20"/>
        </w:rPr>
        <w:t xml:space="preserve">, le recours à des plateformes multiples (Teams, </w:t>
      </w:r>
      <w:proofErr w:type="spellStart"/>
      <w:r>
        <w:rPr>
          <w:rFonts w:ascii="Arial Narrow" w:eastAsiaTheme="minorHAnsi" w:hAnsi="Arial Narrow" w:cstheme="minorBidi"/>
          <w:sz w:val="20"/>
          <w:szCs w:val="20"/>
        </w:rPr>
        <w:t>Webex</w:t>
      </w:r>
      <w:proofErr w:type="spellEnd"/>
      <w:r>
        <w:rPr>
          <w:rFonts w:ascii="Arial Narrow" w:eastAsiaTheme="minorHAnsi" w:hAnsi="Arial Narrow" w:cstheme="minorBidi"/>
          <w:sz w:val="20"/>
          <w:szCs w:val="20"/>
        </w:rPr>
        <w:t xml:space="preserve">, BBB, parfois Zoom) a rendu complexe l’accès </w:t>
      </w:r>
      <w:r w:rsidR="00260C73">
        <w:rPr>
          <w:rFonts w:ascii="Arial Narrow" w:eastAsiaTheme="minorHAnsi" w:hAnsi="Arial Narrow" w:cstheme="minorBidi"/>
          <w:sz w:val="20"/>
          <w:szCs w:val="20"/>
        </w:rPr>
        <w:t xml:space="preserve">des étudiants </w:t>
      </w:r>
      <w:r>
        <w:rPr>
          <w:rFonts w:ascii="Arial Narrow" w:eastAsiaTheme="minorHAnsi" w:hAnsi="Arial Narrow" w:cstheme="minorBidi"/>
          <w:sz w:val="20"/>
          <w:szCs w:val="20"/>
        </w:rPr>
        <w:t>aux enseignements.</w:t>
      </w:r>
      <w:r w:rsidR="00260C73">
        <w:rPr>
          <w:rFonts w:ascii="Arial Narrow" w:eastAsiaTheme="minorHAnsi" w:hAnsi="Arial Narrow" w:cstheme="minorBidi"/>
          <w:sz w:val="20"/>
          <w:szCs w:val="20"/>
        </w:rPr>
        <w:t xml:space="preserve"> Un projet de convergence doit s’envisager, pour simplifier et rationnaliser ce qui peut l’être au sein des outils dédiés à la pédagogie.</w:t>
      </w:r>
    </w:p>
    <w:p w:rsidR="00B0190A" w:rsidRDefault="00B0190A" w:rsidP="00260C73">
      <w:pPr>
        <w:jc w:val="both"/>
        <w:rPr>
          <w:rFonts w:ascii="Arial Narrow" w:eastAsiaTheme="minorHAnsi" w:hAnsi="Arial Narrow" w:cstheme="minorBidi"/>
          <w:sz w:val="20"/>
          <w:szCs w:val="20"/>
        </w:rPr>
      </w:pPr>
    </w:p>
    <w:p w:rsidR="003C1C68" w:rsidRDefault="003C1C68" w:rsidP="00B0190A">
      <w:pPr>
        <w:jc w:val="both"/>
        <w:rPr>
          <w:rFonts w:ascii="Arial Narrow" w:eastAsiaTheme="minorHAnsi" w:hAnsi="Arial Narrow" w:cstheme="minorBidi"/>
          <w:sz w:val="20"/>
          <w:szCs w:val="20"/>
        </w:rPr>
      </w:pPr>
    </w:p>
    <w:p w:rsidR="009C0F8D" w:rsidRPr="00553C52" w:rsidRDefault="009C0F8D" w:rsidP="00B0190A">
      <w:pPr>
        <w:jc w:val="both"/>
        <w:rPr>
          <w:rFonts w:ascii="Arial Narrow" w:eastAsiaTheme="minorHAnsi" w:hAnsi="Arial Narrow" w:cstheme="minorBidi"/>
          <w:b/>
          <w:sz w:val="20"/>
          <w:szCs w:val="20"/>
        </w:rPr>
      </w:pPr>
      <w:r w:rsidRPr="00553C52">
        <w:rPr>
          <w:rFonts w:ascii="Arial Narrow" w:eastAsiaTheme="minorHAnsi" w:hAnsi="Arial Narrow" w:cstheme="minorBidi"/>
          <w:sz w:val="20"/>
          <w:szCs w:val="20"/>
        </w:rPr>
        <w:t xml:space="preserve">L’état d’urgence a permis de démontrer l’opérationnalité des différents dispositifs numériques pour la résilience des enseignements, en distanciel comme en hybride. Il a aussi créé de nouvelles perspectives et parfois des attentes quant à une transformation durable des modes d’enseignement par le numérique. </w:t>
      </w:r>
      <w:r w:rsidRPr="00553C52">
        <w:rPr>
          <w:rFonts w:ascii="Arial Narrow" w:eastAsiaTheme="minorHAnsi" w:hAnsi="Arial Narrow" w:cstheme="minorBidi"/>
          <w:b/>
          <w:sz w:val="20"/>
          <w:szCs w:val="20"/>
        </w:rPr>
        <w:t>L’enjeu pour l’établissement est d’ajuster et de faire évoluer sa stratégie numérique au service de la formation pour intégrer complètement et durablement les nouveaux usages et les nouvelles pratiques mises en lumière durant la crise.</w:t>
      </w:r>
    </w:p>
    <w:p w:rsidR="00260C73" w:rsidRPr="00553C52" w:rsidRDefault="00AF35EB" w:rsidP="00260C73">
      <w:pPr>
        <w:jc w:val="both"/>
        <w:rPr>
          <w:rFonts w:ascii="Arial Narrow" w:eastAsiaTheme="minorHAnsi" w:hAnsi="Arial Narrow" w:cstheme="minorBidi"/>
          <w:sz w:val="20"/>
          <w:szCs w:val="20"/>
        </w:rPr>
      </w:pPr>
      <w:r w:rsidRPr="00553C52">
        <w:rPr>
          <w:rFonts w:ascii="Arial Narrow" w:eastAsiaTheme="minorHAnsi" w:hAnsi="Arial Narrow" w:cstheme="minorBidi"/>
          <w:sz w:val="20"/>
          <w:szCs w:val="20"/>
        </w:rPr>
        <w:t xml:space="preserve">Concernant le </w:t>
      </w:r>
      <w:r w:rsidRPr="00553C52">
        <w:rPr>
          <w:rFonts w:ascii="Arial Narrow" w:eastAsiaTheme="minorHAnsi" w:hAnsi="Arial Narrow" w:cstheme="minorBidi"/>
          <w:b/>
          <w:sz w:val="20"/>
          <w:szCs w:val="20"/>
        </w:rPr>
        <w:t>Numérique au Service de la Recherche</w:t>
      </w:r>
      <w:r w:rsidRPr="00553C52">
        <w:rPr>
          <w:rFonts w:ascii="Arial Narrow" w:eastAsiaTheme="minorHAnsi" w:hAnsi="Arial Narrow" w:cstheme="minorBidi"/>
          <w:sz w:val="20"/>
          <w:szCs w:val="20"/>
        </w:rPr>
        <w:t>, l’Etablissement suit les évolutions de l’écosystème proposé par l’AMUE. Le cadencement du Programme 2 du Schéma Directeur dépend</w:t>
      </w:r>
      <w:r w:rsidR="007743CF" w:rsidRPr="00553C52">
        <w:rPr>
          <w:rFonts w:ascii="Arial Narrow" w:eastAsiaTheme="minorHAnsi" w:hAnsi="Arial Narrow" w:cstheme="minorBidi"/>
          <w:sz w:val="20"/>
          <w:szCs w:val="20"/>
        </w:rPr>
        <w:t>ra</w:t>
      </w:r>
      <w:r w:rsidRPr="00553C52">
        <w:rPr>
          <w:rFonts w:ascii="Arial Narrow" w:eastAsiaTheme="minorHAnsi" w:hAnsi="Arial Narrow" w:cstheme="minorBidi"/>
          <w:sz w:val="20"/>
          <w:szCs w:val="20"/>
        </w:rPr>
        <w:t xml:space="preserve"> </w:t>
      </w:r>
      <w:r w:rsidR="007743CF" w:rsidRPr="00553C52">
        <w:rPr>
          <w:rFonts w:ascii="Arial Narrow" w:eastAsiaTheme="minorHAnsi" w:hAnsi="Arial Narrow" w:cstheme="minorBidi"/>
          <w:sz w:val="20"/>
          <w:szCs w:val="20"/>
        </w:rPr>
        <w:t xml:space="preserve">pour grande partie </w:t>
      </w:r>
      <w:r w:rsidRPr="00553C52">
        <w:rPr>
          <w:rFonts w:ascii="Arial Narrow" w:eastAsiaTheme="minorHAnsi" w:hAnsi="Arial Narrow" w:cstheme="minorBidi"/>
          <w:sz w:val="20"/>
          <w:szCs w:val="20"/>
        </w:rPr>
        <w:t xml:space="preserve">de la maturité des offres </w:t>
      </w:r>
      <w:r w:rsidR="007743CF" w:rsidRPr="00553C52">
        <w:rPr>
          <w:rFonts w:ascii="Arial Narrow" w:eastAsiaTheme="minorHAnsi" w:hAnsi="Arial Narrow" w:cstheme="minorBidi"/>
          <w:sz w:val="20"/>
          <w:szCs w:val="20"/>
        </w:rPr>
        <w:t xml:space="preserve">logicielles </w:t>
      </w:r>
      <w:r w:rsidRPr="00553C52">
        <w:rPr>
          <w:rFonts w:ascii="Arial Narrow" w:eastAsiaTheme="minorHAnsi" w:hAnsi="Arial Narrow" w:cstheme="minorBidi"/>
          <w:sz w:val="20"/>
          <w:szCs w:val="20"/>
        </w:rPr>
        <w:t>proposées par l’agence de mutualisation</w:t>
      </w:r>
      <w:r w:rsidR="007743CF" w:rsidRPr="00553C52">
        <w:rPr>
          <w:rFonts w:ascii="Arial Narrow" w:eastAsiaTheme="minorHAnsi" w:hAnsi="Arial Narrow" w:cstheme="minorBidi"/>
          <w:sz w:val="20"/>
          <w:szCs w:val="20"/>
        </w:rPr>
        <w:t xml:space="preserve"> (notamment GESLAB et CAPLAB).</w:t>
      </w:r>
    </w:p>
    <w:p w:rsidR="009C0F8D" w:rsidRDefault="009C0F8D" w:rsidP="009C0F8D">
      <w:pPr>
        <w:jc w:val="both"/>
        <w:rPr>
          <w:rFonts w:ascii="Arial Narrow" w:eastAsiaTheme="minorHAnsi" w:hAnsi="Arial Narrow" w:cstheme="minorBidi"/>
          <w:sz w:val="20"/>
          <w:szCs w:val="20"/>
        </w:rPr>
      </w:pPr>
      <w:r w:rsidRPr="00553C52">
        <w:rPr>
          <w:rFonts w:ascii="Arial Narrow" w:eastAsiaTheme="minorHAnsi" w:hAnsi="Arial Narrow" w:cstheme="minorBidi"/>
          <w:b/>
          <w:bCs/>
          <w:sz w:val="20"/>
          <w:szCs w:val="20"/>
        </w:rPr>
        <w:t>L’accompagnement des enseignants aux usages du numérique pour l’enseignement</w:t>
      </w:r>
      <w:r w:rsidRPr="00553C52">
        <w:rPr>
          <w:rFonts w:ascii="Arial Narrow" w:eastAsiaTheme="minorHAnsi" w:hAnsi="Arial Narrow" w:cstheme="minorBidi"/>
          <w:sz w:val="20"/>
          <w:szCs w:val="20"/>
        </w:rPr>
        <w:t xml:space="preserve"> a été pris en charge par le Service de Pédagogie du Supérieur. Un nouveau responsable a été nommé en 2020, le service a été renforcé et un réseau d’enseignants référents en composantes a été créé pour répondre à la demande d’accompagnement. En 2020 la demande d’accompagnement s’est fortement orientée vers la prise en mains des outils (formation, mise à disposition de tutoriels, assistance personnalisée) pour faire face à l’urgence. Cette phase passée, le Service de Pédagogie du Supérieur réaffirme ses missions d’expérimentation de nouveaux outils et de nouvelles pratiques pédagogiques, d’accompagnement des projets pédagogiques liés aux usages du numérique, voire de coproduction de ressources pédagogiques. Le Service s’est en outre vu confier le pilotage d’une partie du projet HyPE-13 (Hybrider et Partager les Enseignements), regroupant 12 établissements, et participe activement au projet </w:t>
      </w:r>
      <w:proofErr w:type="spellStart"/>
      <w:r w:rsidRPr="00553C52">
        <w:rPr>
          <w:rFonts w:ascii="Arial Narrow" w:eastAsiaTheme="minorHAnsi" w:hAnsi="Arial Narrow" w:cstheme="minorBidi"/>
          <w:sz w:val="20"/>
          <w:szCs w:val="20"/>
        </w:rPr>
        <w:t>HybridIT</w:t>
      </w:r>
      <w:proofErr w:type="spellEnd"/>
      <w:r w:rsidRPr="00553C52">
        <w:rPr>
          <w:rFonts w:ascii="Arial Narrow" w:eastAsiaTheme="minorHAnsi" w:hAnsi="Arial Narrow" w:cstheme="minorBidi"/>
          <w:sz w:val="20"/>
          <w:szCs w:val="20"/>
        </w:rPr>
        <w:t xml:space="preserve"> porté par la COMUE de Lyon sur le site Lyonnais.</w:t>
      </w:r>
    </w:p>
    <w:p w:rsidR="00DF3152" w:rsidRDefault="00DF3152" w:rsidP="00260C73">
      <w:pPr>
        <w:jc w:val="both"/>
        <w:rPr>
          <w:rFonts w:ascii="Arial Narrow" w:eastAsiaTheme="minorHAnsi" w:hAnsi="Arial Narrow" w:cstheme="minorBidi"/>
          <w:sz w:val="20"/>
          <w:szCs w:val="20"/>
        </w:rPr>
      </w:pPr>
    </w:p>
    <w:p w:rsidR="00DF3152" w:rsidRPr="00052FEC" w:rsidRDefault="00DF3152" w:rsidP="00260C73">
      <w:pPr>
        <w:jc w:val="both"/>
        <w:rPr>
          <w:rFonts w:ascii="Arial Narrow" w:eastAsiaTheme="minorHAnsi" w:hAnsi="Arial Narrow" w:cstheme="minorBidi"/>
          <w:sz w:val="20"/>
          <w:szCs w:val="20"/>
        </w:rPr>
      </w:pPr>
    </w:p>
    <w:sectPr w:rsidR="00DF3152" w:rsidRPr="00052FEC" w:rsidSect="0044666B">
      <w:headerReference w:type="default" r:id="rId7"/>
      <w:pgSz w:w="11906" w:h="16838"/>
      <w:pgMar w:top="1701" w:right="1133" w:bottom="426"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0CF8" w:rsidRDefault="00E30CF8" w:rsidP="00A711E7">
      <w:pPr>
        <w:spacing w:after="0" w:line="240" w:lineRule="auto"/>
      </w:pPr>
      <w:r>
        <w:separator/>
      </w:r>
    </w:p>
  </w:endnote>
  <w:endnote w:type="continuationSeparator" w:id="0">
    <w:p w:rsidR="00E30CF8" w:rsidRDefault="00E30CF8" w:rsidP="00A711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0CF8" w:rsidRDefault="00E30CF8" w:rsidP="00A711E7">
      <w:pPr>
        <w:spacing w:after="0" w:line="240" w:lineRule="auto"/>
      </w:pPr>
      <w:r>
        <w:separator/>
      </w:r>
    </w:p>
  </w:footnote>
  <w:footnote w:type="continuationSeparator" w:id="0">
    <w:p w:rsidR="00E30CF8" w:rsidRDefault="00E30CF8" w:rsidP="00A711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1E7" w:rsidRDefault="00A711E7">
    <w:pPr>
      <w:pStyle w:val="En-tte"/>
      <w:rPr>
        <w:b/>
        <w:i/>
        <w:color w:val="231F20"/>
        <w:w w:val="105"/>
        <w:sz w:val="21"/>
      </w:rPr>
    </w:pPr>
    <w:r>
      <w:rPr>
        <w:noProof/>
        <w:lang w:eastAsia="fr-FR"/>
      </w:rPr>
      <w:drawing>
        <wp:anchor distT="0" distB="0" distL="0" distR="0" simplePos="0" relativeHeight="251659264" behindDoc="1" locked="0" layoutInCell="1" allowOverlap="1" wp14:anchorId="0170DF48" wp14:editId="62326DE6">
          <wp:simplePos x="0" y="0"/>
          <wp:positionH relativeFrom="page">
            <wp:posOffset>180975</wp:posOffset>
          </wp:positionH>
          <wp:positionV relativeFrom="page">
            <wp:posOffset>381000</wp:posOffset>
          </wp:positionV>
          <wp:extent cx="7077075" cy="723900"/>
          <wp:effectExtent l="0" t="0" r="9525" b="0"/>
          <wp:wrapNone/>
          <wp:docPr id="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1" cstate="print"/>
                  <a:stretch>
                    <a:fillRect/>
                  </a:stretch>
                </pic:blipFill>
                <pic:spPr>
                  <a:xfrm>
                    <a:off x="0" y="0"/>
                    <a:ext cx="7079676" cy="724166"/>
                  </a:xfrm>
                  <a:prstGeom prst="rect">
                    <a:avLst/>
                  </a:prstGeom>
                </pic:spPr>
              </pic:pic>
            </a:graphicData>
          </a:graphic>
          <wp14:sizeRelH relativeFrom="margin">
            <wp14:pctWidth>0</wp14:pctWidth>
          </wp14:sizeRelH>
        </wp:anchor>
      </w:drawing>
    </w:r>
    <w:r>
      <w:rPr>
        <w:b/>
        <w:i/>
        <w:color w:val="231F20"/>
        <w:w w:val="105"/>
        <w:sz w:val="21"/>
      </w:rPr>
      <w:tab/>
    </w:r>
  </w:p>
  <w:p w:rsidR="00A711E7" w:rsidRDefault="00A711E7" w:rsidP="00A711E7">
    <w:pPr>
      <w:pStyle w:val="En-tte"/>
      <w:ind w:left="-851"/>
    </w:pPr>
    <w:r>
      <w:rPr>
        <w:b/>
        <w:i/>
        <w:color w:val="231F20"/>
        <w:w w:val="105"/>
        <w:sz w:val="21"/>
      </w:rPr>
      <w:tab/>
    </w:r>
    <w:r>
      <w:rPr>
        <w:b/>
        <w:i/>
        <w:color w:val="231F20"/>
        <w:w w:val="105"/>
        <w:sz w:val="21"/>
      </w:rPr>
      <w:tab/>
    </w:r>
    <w:r>
      <w:rPr>
        <w:b/>
        <w:i/>
        <w:color w:val="231F20"/>
        <w:w w:val="105"/>
        <w:sz w:val="21"/>
      </w:rPr>
      <w:tab/>
    </w:r>
    <w:r>
      <w:rPr>
        <w:b/>
        <w:i/>
        <w:color w:val="231F20"/>
        <w:w w:val="105"/>
        <w:sz w:val="21"/>
      </w:rPr>
      <w:tab/>
      <w:t xml:space="preserve">                                                                                                                            ComUE Université de Lyon contrat 2016-2020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AB3A96"/>
    <w:multiLevelType w:val="hybridMultilevel"/>
    <w:tmpl w:val="A6B01EA6"/>
    <w:lvl w:ilvl="0" w:tplc="A300A2BC">
      <w:start w:val="4"/>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13077F5"/>
    <w:multiLevelType w:val="hybridMultilevel"/>
    <w:tmpl w:val="F30E188E"/>
    <w:lvl w:ilvl="0" w:tplc="98FC7DE4">
      <w:start w:val="320"/>
      <w:numFmt w:val="bullet"/>
      <w:lvlText w:val="-"/>
      <w:lvlJc w:val="left"/>
      <w:pPr>
        <w:ind w:left="456" w:hanging="360"/>
      </w:pPr>
      <w:rPr>
        <w:rFonts w:ascii="Arial Narrow" w:eastAsia="Times New Roman" w:hAnsi="Arial Narrow" w:cs="Times New Roman" w:hint="default"/>
      </w:rPr>
    </w:lvl>
    <w:lvl w:ilvl="1" w:tplc="040C0003" w:tentative="1">
      <w:start w:val="1"/>
      <w:numFmt w:val="bullet"/>
      <w:lvlText w:val="o"/>
      <w:lvlJc w:val="left"/>
      <w:pPr>
        <w:ind w:left="1176" w:hanging="360"/>
      </w:pPr>
      <w:rPr>
        <w:rFonts w:ascii="Courier New" w:hAnsi="Courier New" w:cs="Courier New" w:hint="default"/>
      </w:rPr>
    </w:lvl>
    <w:lvl w:ilvl="2" w:tplc="040C0005" w:tentative="1">
      <w:start w:val="1"/>
      <w:numFmt w:val="bullet"/>
      <w:lvlText w:val=""/>
      <w:lvlJc w:val="left"/>
      <w:pPr>
        <w:ind w:left="1896" w:hanging="360"/>
      </w:pPr>
      <w:rPr>
        <w:rFonts w:ascii="Wingdings" w:hAnsi="Wingdings" w:hint="default"/>
      </w:rPr>
    </w:lvl>
    <w:lvl w:ilvl="3" w:tplc="040C0001" w:tentative="1">
      <w:start w:val="1"/>
      <w:numFmt w:val="bullet"/>
      <w:lvlText w:val=""/>
      <w:lvlJc w:val="left"/>
      <w:pPr>
        <w:ind w:left="2616" w:hanging="360"/>
      </w:pPr>
      <w:rPr>
        <w:rFonts w:ascii="Symbol" w:hAnsi="Symbol" w:hint="default"/>
      </w:rPr>
    </w:lvl>
    <w:lvl w:ilvl="4" w:tplc="040C0003" w:tentative="1">
      <w:start w:val="1"/>
      <w:numFmt w:val="bullet"/>
      <w:lvlText w:val="o"/>
      <w:lvlJc w:val="left"/>
      <w:pPr>
        <w:ind w:left="3336" w:hanging="360"/>
      </w:pPr>
      <w:rPr>
        <w:rFonts w:ascii="Courier New" w:hAnsi="Courier New" w:cs="Courier New" w:hint="default"/>
      </w:rPr>
    </w:lvl>
    <w:lvl w:ilvl="5" w:tplc="040C0005" w:tentative="1">
      <w:start w:val="1"/>
      <w:numFmt w:val="bullet"/>
      <w:lvlText w:val=""/>
      <w:lvlJc w:val="left"/>
      <w:pPr>
        <w:ind w:left="4056" w:hanging="360"/>
      </w:pPr>
      <w:rPr>
        <w:rFonts w:ascii="Wingdings" w:hAnsi="Wingdings" w:hint="default"/>
      </w:rPr>
    </w:lvl>
    <w:lvl w:ilvl="6" w:tplc="040C0001" w:tentative="1">
      <w:start w:val="1"/>
      <w:numFmt w:val="bullet"/>
      <w:lvlText w:val=""/>
      <w:lvlJc w:val="left"/>
      <w:pPr>
        <w:ind w:left="4776" w:hanging="360"/>
      </w:pPr>
      <w:rPr>
        <w:rFonts w:ascii="Symbol" w:hAnsi="Symbol" w:hint="default"/>
      </w:rPr>
    </w:lvl>
    <w:lvl w:ilvl="7" w:tplc="040C0003" w:tentative="1">
      <w:start w:val="1"/>
      <w:numFmt w:val="bullet"/>
      <w:lvlText w:val="o"/>
      <w:lvlJc w:val="left"/>
      <w:pPr>
        <w:ind w:left="5496" w:hanging="360"/>
      </w:pPr>
      <w:rPr>
        <w:rFonts w:ascii="Courier New" w:hAnsi="Courier New" w:cs="Courier New" w:hint="default"/>
      </w:rPr>
    </w:lvl>
    <w:lvl w:ilvl="8" w:tplc="040C0005" w:tentative="1">
      <w:start w:val="1"/>
      <w:numFmt w:val="bullet"/>
      <w:lvlText w:val=""/>
      <w:lvlJc w:val="left"/>
      <w:pPr>
        <w:ind w:left="6216" w:hanging="360"/>
      </w:pPr>
      <w:rPr>
        <w:rFonts w:ascii="Wingdings" w:hAnsi="Wingdings" w:hint="default"/>
      </w:rPr>
    </w:lvl>
  </w:abstractNum>
  <w:abstractNum w:abstractNumId="2" w15:restartNumberingAfterBreak="0">
    <w:nsid w:val="31F701D9"/>
    <w:multiLevelType w:val="hybridMultilevel"/>
    <w:tmpl w:val="F7BCA96E"/>
    <w:lvl w:ilvl="0" w:tplc="D0085A6A">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FB132CC"/>
    <w:multiLevelType w:val="hybridMultilevel"/>
    <w:tmpl w:val="DAEC4394"/>
    <w:lvl w:ilvl="0" w:tplc="0EECDF8E">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49F4163"/>
    <w:multiLevelType w:val="hybridMultilevel"/>
    <w:tmpl w:val="E4508C6A"/>
    <w:lvl w:ilvl="0" w:tplc="688C3D5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AE45058"/>
    <w:multiLevelType w:val="hybridMultilevel"/>
    <w:tmpl w:val="F4B20C78"/>
    <w:lvl w:ilvl="0" w:tplc="AA481B52">
      <w:numFmt w:val="decimal"/>
      <w:lvlText w:val="%1."/>
      <w:lvlJc w:val="left"/>
      <w:pPr>
        <w:ind w:left="724" w:hanging="380"/>
        <w:jc w:val="right"/>
      </w:pPr>
      <w:rPr>
        <w:rFonts w:ascii="Arial Narrow" w:eastAsia="Arial Narrow" w:hAnsi="Arial Narrow" w:cs="Arial Narrow" w:hint="default"/>
        <w:color w:val="231F20"/>
        <w:spacing w:val="0"/>
        <w:w w:val="104"/>
        <w:sz w:val="17"/>
        <w:szCs w:val="17"/>
      </w:rPr>
    </w:lvl>
    <w:lvl w:ilvl="1" w:tplc="5DA85704">
      <w:numFmt w:val="bullet"/>
      <w:lvlText w:val="•"/>
      <w:lvlJc w:val="left"/>
      <w:pPr>
        <w:ind w:left="1410" w:hanging="380"/>
      </w:pPr>
      <w:rPr>
        <w:rFonts w:hint="default"/>
      </w:rPr>
    </w:lvl>
    <w:lvl w:ilvl="2" w:tplc="CBC0F938">
      <w:numFmt w:val="bullet"/>
      <w:lvlText w:val="•"/>
      <w:lvlJc w:val="left"/>
      <w:pPr>
        <w:ind w:left="2101" w:hanging="380"/>
      </w:pPr>
      <w:rPr>
        <w:rFonts w:hint="default"/>
      </w:rPr>
    </w:lvl>
    <w:lvl w:ilvl="3" w:tplc="8A58EFD2">
      <w:numFmt w:val="bullet"/>
      <w:lvlText w:val="•"/>
      <w:lvlJc w:val="left"/>
      <w:pPr>
        <w:ind w:left="2791" w:hanging="380"/>
      </w:pPr>
      <w:rPr>
        <w:rFonts w:hint="default"/>
      </w:rPr>
    </w:lvl>
    <w:lvl w:ilvl="4" w:tplc="12E8C73E">
      <w:numFmt w:val="bullet"/>
      <w:lvlText w:val="•"/>
      <w:lvlJc w:val="left"/>
      <w:pPr>
        <w:ind w:left="3482" w:hanging="380"/>
      </w:pPr>
      <w:rPr>
        <w:rFonts w:hint="default"/>
      </w:rPr>
    </w:lvl>
    <w:lvl w:ilvl="5" w:tplc="1FA2CBDA">
      <w:numFmt w:val="bullet"/>
      <w:lvlText w:val="•"/>
      <w:lvlJc w:val="left"/>
      <w:pPr>
        <w:ind w:left="4172" w:hanging="380"/>
      </w:pPr>
      <w:rPr>
        <w:rFonts w:hint="default"/>
      </w:rPr>
    </w:lvl>
    <w:lvl w:ilvl="6" w:tplc="E0EC77A4">
      <w:numFmt w:val="bullet"/>
      <w:lvlText w:val="•"/>
      <w:lvlJc w:val="left"/>
      <w:pPr>
        <w:ind w:left="4863" w:hanging="380"/>
      </w:pPr>
      <w:rPr>
        <w:rFonts w:hint="default"/>
      </w:rPr>
    </w:lvl>
    <w:lvl w:ilvl="7" w:tplc="5844828A">
      <w:numFmt w:val="bullet"/>
      <w:lvlText w:val="•"/>
      <w:lvlJc w:val="left"/>
      <w:pPr>
        <w:ind w:left="5553" w:hanging="380"/>
      </w:pPr>
      <w:rPr>
        <w:rFonts w:hint="default"/>
      </w:rPr>
    </w:lvl>
    <w:lvl w:ilvl="8" w:tplc="62220F6A">
      <w:numFmt w:val="bullet"/>
      <w:lvlText w:val="•"/>
      <w:lvlJc w:val="left"/>
      <w:pPr>
        <w:ind w:left="6244" w:hanging="380"/>
      </w:pPr>
      <w:rPr>
        <w:rFonts w:hint="default"/>
      </w:rPr>
    </w:lvl>
  </w:abstractNum>
  <w:abstractNum w:abstractNumId="6" w15:restartNumberingAfterBreak="0">
    <w:nsid w:val="4BD6116A"/>
    <w:multiLevelType w:val="hybridMultilevel"/>
    <w:tmpl w:val="816EFCC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C9C4B86"/>
    <w:multiLevelType w:val="hybridMultilevel"/>
    <w:tmpl w:val="F1922EFE"/>
    <w:lvl w:ilvl="0" w:tplc="040C000F">
      <w:start w:val="1"/>
      <w:numFmt w:val="decimal"/>
      <w:lvlText w:val="%1."/>
      <w:lvlJc w:val="left"/>
      <w:pPr>
        <w:tabs>
          <w:tab w:val="num" w:pos="720"/>
        </w:tabs>
        <w:ind w:left="720" w:hanging="360"/>
      </w:pPr>
    </w:lvl>
    <w:lvl w:ilvl="1" w:tplc="040C0009">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E26493C"/>
    <w:multiLevelType w:val="hybridMultilevel"/>
    <w:tmpl w:val="CA84DDF0"/>
    <w:lvl w:ilvl="0" w:tplc="8A881C02">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7A6CD5"/>
    <w:multiLevelType w:val="hybridMultilevel"/>
    <w:tmpl w:val="1B8E6FA0"/>
    <w:lvl w:ilvl="0" w:tplc="E0F81FE6">
      <w:start w:val="4"/>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E0A724C"/>
    <w:multiLevelType w:val="hybridMultilevel"/>
    <w:tmpl w:val="1C6239CC"/>
    <w:lvl w:ilvl="0" w:tplc="A188604A">
      <w:numFmt w:val="bullet"/>
      <w:lvlText w:val="*"/>
      <w:lvlJc w:val="left"/>
      <w:pPr>
        <w:ind w:left="1359" w:hanging="118"/>
      </w:pPr>
      <w:rPr>
        <w:rFonts w:ascii="Arial Narrow" w:eastAsia="Arial Narrow" w:hAnsi="Arial Narrow" w:cs="Arial Narrow" w:hint="default"/>
        <w:color w:val="231F20"/>
        <w:w w:val="103"/>
        <w:sz w:val="19"/>
        <w:szCs w:val="19"/>
      </w:rPr>
    </w:lvl>
    <w:lvl w:ilvl="1" w:tplc="4A340D42">
      <w:start w:val="1"/>
      <w:numFmt w:val="upperLetter"/>
      <w:lvlText w:val="(%2)"/>
      <w:lvlJc w:val="left"/>
      <w:pPr>
        <w:ind w:left="2002" w:hanging="401"/>
      </w:pPr>
      <w:rPr>
        <w:rFonts w:ascii="Arial Narrow" w:eastAsia="Arial Narrow" w:hAnsi="Arial Narrow" w:cs="Arial Narrow" w:hint="default"/>
        <w:color w:val="231F20"/>
        <w:spacing w:val="0"/>
        <w:w w:val="98"/>
        <w:sz w:val="16"/>
        <w:szCs w:val="16"/>
      </w:rPr>
    </w:lvl>
    <w:lvl w:ilvl="2" w:tplc="119249B2">
      <w:numFmt w:val="bullet"/>
      <w:lvlText w:val="•"/>
      <w:lvlJc w:val="left"/>
      <w:pPr>
        <w:ind w:left="3062" w:hanging="401"/>
      </w:pPr>
      <w:rPr>
        <w:rFonts w:hint="default"/>
      </w:rPr>
    </w:lvl>
    <w:lvl w:ilvl="3" w:tplc="84A2C006">
      <w:numFmt w:val="bullet"/>
      <w:lvlText w:val="•"/>
      <w:lvlJc w:val="left"/>
      <w:pPr>
        <w:ind w:left="4125" w:hanging="401"/>
      </w:pPr>
      <w:rPr>
        <w:rFonts w:hint="default"/>
      </w:rPr>
    </w:lvl>
    <w:lvl w:ilvl="4" w:tplc="34FE692C">
      <w:numFmt w:val="bullet"/>
      <w:lvlText w:val="•"/>
      <w:lvlJc w:val="left"/>
      <w:pPr>
        <w:ind w:left="5188" w:hanging="401"/>
      </w:pPr>
      <w:rPr>
        <w:rFonts w:hint="default"/>
      </w:rPr>
    </w:lvl>
    <w:lvl w:ilvl="5" w:tplc="4B2E998A">
      <w:numFmt w:val="bullet"/>
      <w:lvlText w:val="•"/>
      <w:lvlJc w:val="left"/>
      <w:pPr>
        <w:ind w:left="6250" w:hanging="401"/>
      </w:pPr>
      <w:rPr>
        <w:rFonts w:hint="default"/>
      </w:rPr>
    </w:lvl>
    <w:lvl w:ilvl="6" w:tplc="D7AC67B8">
      <w:numFmt w:val="bullet"/>
      <w:lvlText w:val="•"/>
      <w:lvlJc w:val="left"/>
      <w:pPr>
        <w:ind w:left="7313" w:hanging="401"/>
      </w:pPr>
      <w:rPr>
        <w:rFonts w:hint="default"/>
      </w:rPr>
    </w:lvl>
    <w:lvl w:ilvl="7" w:tplc="889EB8C4">
      <w:numFmt w:val="bullet"/>
      <w:lvlText w:val="•"/>
      <w:lvlJc w:val="left"/>
      <w:pPr>
        <w:ind w:left="8376" w:hanging="401"/>
      </w:pPr>
      <w:rPr>
        <w:rFonts w:hint="default"/>
      </w:rPr>
    </w:lvl>
    <w:lvl w:ilvl="8" w:tplc="E58E22B2">
      <w:numFmt w:val="bullet"/>
      <w:lvlText w:val="•"/>
      <w:lvlJc w:val="left"/>
      <w:pPr>
        <w:ind w:left="9438" w:hanging="401"/>
      </w:pPr>
      <w:rPr>
        <w:rFonts w:hint="default"/>
      </w:rPr>
    </w:lvl>
  </w:abstractNum>
  <w:abstractNum w:abstractNumId="11" w15:restartNumberingAfterBreak="0">
    <w:nsid w:val="699700CB"/>
    <w:multiLevelType w:val="hybridMultilevel"/>
    <w:tmpl w:val="022C999A"/>
    <w:lvl w:ilvl="0" w:tplc="DFE62FD8">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8C60ABD"/>
    <w:multiLevelType w:val="hybridMultilevel"/>
    <w:tmpl w:val="3B929FF6"/>
    <w:lvl w:ilvl="0" w:tplc="67F8EE58">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1"/>
  </w:num>
  <w:num w:numId="4">
    <w:abstractNumId w:val="12"/>
  </w:num>
  <w:num w:numId="5">
    <w:abstractNumId w:val="1"/>
  </w:num>
  <w:num w:numId="6">
    <w:abstractNumId w:val="2"/>
  </w:num>
  <w:num w:numId="7">
    <w:abstractNumId w:val="10"/>
  </w:num>
  <w:num w:numId="8">
    <w:abstractNumId w:val="7"/>
  </w:num>
  <w:num w:numId="9">
    <w:abstractNumId w:val="4"/>
  </w:num>
  <w:num w:numId="10">
    <w:abstractNumId w:val="5"/>
  </w:num>
  <w:num w:numId="11">
    <w:abstractNumId w:val="9"/>
  </w:num>
  <w:num w:numId="12">
    <w:abstractNumId w:val="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D3D"/>
    <w:rsid w:val="00052FEC"/>
    <w:rsid w:val="0007689C"/>
    <w:rsid w:val="0008658D"/>
    <w:rsid w:val="001227FB"/>
    <w:rsid w:val="001263AB"/>
    <w:rsid w:val="00151518"/>
    <w:rsid w:val="0016322F"/>
    <w:rsid w:val="001727FE"/>
    <w:rsid w:val="00176564"/>
    <w:rsid w:val="00205E97"/>
    <w:rsid w:val="00212F48"/>
    <w:rsid w:val="00260C73"/>
    <w:rsid w:val="002714EB"/>
    <w:rsid w:val="002F1493"/>
    <w:rsid w:val="002F196D"/>
    <w:rsid w:val="00330AB4"/>
    <w:rsid w:val="00334B71"/>
    <w:rsid w:val="00377409"/>
    <w:rsid w:val="00380CED"/>
    <w:rsid w:val="003A44C2"/>
    <w:rsid w:val="003C1C68"/>
    <w:rsid w:val="003E716E"/>
    <w:rsid w:val="003F5247"/>
    <w:rsid w:val="00433F52"/>
    <w:rsid w:val="0044666B"/>
    <w:rsid w:val="00447159"/>
    <w:rsid w:val="00495D3D"/>
    <w:rsid w:val="004A324C"/>
    <w:rsid w:val="004B0B94"/>
    <w:rsid w:val="004C673B"/>
    <w:rsid w:val="004D6336"/>
    <w:rsid w:val="004E76EC"/>
    <w:rsid w:val="00504FA7"/>
    <w:rsid w:val="00520938"/>
    <w:rsid w:val="00553C52"/>
    <w:rsid w:val="00560CAB"/>
    <w:rsid w:val="0056759B"/>
    <w:rsid w:val="005821BE"/>
    <w:rsid w:val="0063481A"/>
    <w:rsid w:val="00642272"/>
    <w:rsid w:val="00664340"/>
    <w:rsid w:val="00677732"/>
    <w:rsid w:val="006A3EE4"/>
    <w:rsid w:val="006F2D09"/>
    <w:rsid w:val="00703E25"/>
    <w:rsid w:val="00714583"/>
    <w:rsid w:val="00756AB6"/>
    <w:rsid w:val="007743CF"/>
    <w:rsid w:val="007A013B"/>
    <w:rsid w:val="007C4A5D"/>
    <w:rsid w:val="007E36DB"/>
    <w:rsid w:val="008042BD"/>
    <w:rsid w:val="008417B9"/>
    <w:rsid w:val="00844F5A"/>
    <w:rsid w:val="008816A1"/>
    <w:rsid w:val="008931BB"/>
    <w:rsid w:val="008B41F8"/>
    <w:rsid w:val="008C0023"/>
    <w:rsid w:val="00917836"/>
    <w:rsid w:val="0097458D"/>
    <w:rsid w:val="0099369F"/>
    <w:rsid w:val="009A453D"/>
    <w:rsid w:val="009C0F8D"/>
    <w:rsid w:val="009F584F"/>
    <w:rsid w:val="00A36460"/>
    <w:rsid w:val="00A46507"/>
    <w:rsid w:val="00A711E7"/>
    <w:rsid w:val="00AB4020"/>
    <w:rsid w:val="00AC1F9F"/>
    <w:rsid w:val="00AF35EB"/>
    <w:rsid w:val="00B0190A"/>
    <w:rsid w:val="00B527D1"/>
    <w:rsid w:val="00B83842"/>
    <w:rsid w:val="00BD133A"/>
    <w:rsid w:val="00C10177"/>
    <w:rsid w:val="00C47EA4"/>
    <w:rsid w:val="00C57549"/>
    <w:rsid w:val="00C763F0"/>
    <w:rsid w:val="00CA300D"/>
    <w:rsid w:val="00D05831"/>
    <w:rsid w:val="00D2179A"/>
    <w:rsid w:val="00D249D3"/>
    <w:rsid w:val="00D371D7"/>
    <w:rsid w:val="00D401FA"/>
    <w:rsid w:val="00D80F5C"/>
    <w:rsid w:val="00D96BB9"/>
    <w:rsid w:val="00D9789F"/>
    <w:rsid w:val="00DC6904"/>
    <w:rsid w:val="00DF0F59"/>
    <w:rsid w:val="00DF3152"/>
    <w:rsid w:val="00E30CF8"/>
    <w:rsid w:val="00E42406"/>
    <w:rsid w:val="00EF3C11"/>
    <w:rsid w:val="00F408E9"/>
    <w:rsid w:val="00F46CD2"/>
    <w:rsid w:val="00F5173C"/>
    <w:rsid w:val="00F8510E"/>
    <w:rsid w:val="00FA22FD"/>
    <w:rsid w:val="00FB0759"/>
    <w:rsid w:val="00FB35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6C5E8060-F81B-47F9-A698-FD5C2CC03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5D3D"/>
    <w:rPr>
      <w:rFonts w:ascii="Calibri" w:eastAsia="Times New Roman"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756AB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56AB6"/>
    <w:rPr>
      <w:rFonts w:ascii="Segoe UI" w:eastAsia="Times New Roman" w:hAnsi="Segoe UI" w:cs="Segoe UI"/>
      <w:sz w:val="18"/>
      <w:szCs w:val="18"/>
    </w:rPr>
  </w:style>
  <w:style w:type="paragraph" w:styleId="En-tte">
    <w:name w:val="header"/>
    <w:basedOn w:val="Normal"/>
    <w:link w:val="En-tteCar"/>
    <w:uiPriority w:val="99"/>
    <w:unhideWhenUsed/>
    <w:rsid w:val="00A711E7"/>
    <w:pPr>
      <w:tabs>
        <w:tab w:val="center" w:pos="4536"/>
        <w:tab w:val="right" w:pos="9072"/>
      </w:tabs>
      <w:spacing w:after="0" w:line="240" w:lineRule="auto"/>
    </w:pPr>
  </w:style>
  <w:style w:type="character" w:customStyle="1" w:styleId="En-tteCar">
    <w:name w:val="En-tête Car"/>
    <w:basedOn w:val="Policepardfaut"/>
    <w:link w:val="En-tte"/>
    <w:uiPriority w:val="99"/>
    <w:rsid w:val="00A711E7"/>
    <w:rPr>
      <w:rFonts w:ascii="Calibri" w:eastAsia="Times New Roman" w:hAnsi="Calibri" w:cs="Times New Roman"/>
    </w:rPr>
  </w:style>
  <w:style w:type="paragraph" w:styleId="Pieddepage">
    <w:name w:val="footer"/>
    <w:basedOn w:val="Normal"/>
    <w:link w:val="PieddepageCar"/>
    <w:uiPriority w:val="99"/>
    <w:unhideWhenUsed/>
    <w:rsid w:val="00A711E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711E7"/>
    <w:rPr>
      <w:rFonts w:ascii="Calibri" w:eastAsia="Times New Roman" w:hAnsi="Calibri" w:cs="Times New Roman"/>
    </w:rPr>
  </w:style>
  <w:style w:type="paragraph" w:styleId="Paragraphedeliste">
    <w:name w:val="List Paragraph"/>
    <w:basedOn w:val="Normal"/>
    <w:uiPriority w:val="1"/>
    <w:qFormat/>
    <w:rsid w:val="004B0B94"/>
    <w:pPr>
      <w:ind w:left="720"/>
      <w:contextualSpacing/>
    </w:pPr>
  </w:style>
  <w:style w:type="paragraph" w:customStyle="1" w:styleId="TableParagraph">
    <w:name w:val="Table Paragraph"/>
    <w:basedOn w:val="Normal"/>
    <w:uiPriority w:val="1"/>
    <w:qFormat/>
    <w:rsid w:val="008417B9"/>
    <w:pPr>
      <w:widowControl w:val="0"/>
      <w:autoSpaceDE w:val="0"/>
      <w:autoSpaceDN w:val="0"/>
      <w:spacing w:after="0" w:line="240" w:lineRule="auto"/>
    </w:pPr>
    <w:rPr>
      <w:rFonts w:ascii="Arial Narrow" w:eastAsia="Arial Narrow" w:hAnsi="Arial Narrow" w:cs="Arial Narrow"/>
      <w:lang w:val="en-US"/>
    </w:rPr>
  </w:style>
  <w:style w:type="table" w:customStyle="1" w:styleId="TableNormal">
    <w:name w:val="Table Normal"/>
    <w:uiPriority w:val="2"/>
    <w:semiHidden/>
    <w:unhideWhenUsed/>
    <w:qFormat/>
    <w:rsid w:val="002F196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47EA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5525960">
      <w:bodyDiv w:val="1"/>
      <w:marLeft w:val="0"/>
      <w:marRight w:val="0"/>
      <w:marTop w:val="0"/>
      <w:marBottom w:val="0"/>
      <w:divBdr>
        <w:top w:val="none" w:sz="0" w:space="0" w:color="auto"/>
        <w:left w:val="none" w:sz="0" w:space="0" w:color="auto"/>
        <w:bottom w:val="none" w:sz="0" w:space="0" w:color="auto"/>
        <w:right w:val="none" w:sz="0" w:space="0" w:color="auto"/>
      </w:divBdr>
    </w:div>
    <w:div w:id="1720393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1190</Words>
  <Characters>6548</Characters>
  <Application>Microsoft Office Word</Application>
  <DocSecurity>4</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Universite Lyon 2</Company>
  <LinksUpToDate>false</LinksUpToDate>
  <CharactersWithSpaces>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Delphine Nony</dc:creator>
  <cp:keywords/>
  <dc:description/>
  <cp:lastModifiedBy>Delphine Nony</cp:lastModifiedBy>
  <cp:revision>2</cp:revision>
  <cp:lastPrinted>2019-10-28T10:13:00Z</cp:lastPrinted>
  <dcterms:created xsi:type="dcterms:W3CDTF">2021-04-07T05:54:00Z</dcterms:created>
  <dcterms:modified xsi:type="dcterms:W3CDTF">2021-04-07T05:54:00Z</dcterms:modified>
</cp:coreProperties>
</file>